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jc w:val="left"/>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1049"/>
        <w:jc w:val="center"/>
        <w:spacing w:before="120" w:after="120" w:line="360" w:lineRule="auto"/>
        <w:rPr>
          <w:rFonts w:hint="eastAsia" w:ascii="仿宋" w:hAnsi="仿宋" w:eastAsia="仿宋" w:cs="仿宋"/>
          <w:b/>
          <w:bCs/>
          <w:sz w:val="84"/>
          <w:szCs w:val="24"/>
          <w:lang w:eastAsia="zh-CN"/>
        </w:rPr>
      </w:pPr>
      <w:r>
        <w:rPr>
          <w:rFonts w:hint="eastAsia" w:ascii="仿宋" w:hAnsi="仿宋" w:eastAsia="仿宋" w:cs="仿宋"/>
          <w:b/>
          <w:bCs/>
          <w:sz w:val="84"/>
          <w:szCs w:val="24"/>
        </w:rPr>
        <w:t xml:space="preserve">竞争性</w:t>
      </w:r>
      <w:r>
        <w:rPr>
          <w:rFonts w:hint="eastAsia" w:ascii="仿宋" w:hAnsi="仿宋" w:eastAsia="仿宋" w:cs="仿宋"/>
          <w:b/>
          <w:bCs/>
          <w:sz w:val="84"/>
          <w:szCs w:val="24"/>
          <w:lang w:val="en-US" w:eastAsia="zh-CN"/>
        </w:rPr>
        <w:t xml:space="preserve">谈判</w:t>
      </w:r>
      <w:r>
        <w:rPr>
          <w:rFonts w:hint="eastAsia" w:ascii="仿宋" w:hAnsi="仿宋" w:eastAsia="仿宋" w:cs="仿宋"/>
          <w:b/>
          <w:bCs/>
          <w:sz w:val="84"/>
          <w:szCs w:val="24"/>
          <w:lang w:eastAsia="zh-CN"/>
        </w:rPr>
        <w:t xml:space="preserve">文件</w:t>
      </w:r>
      <w:r>
        <w:rPr>
          <w:rFonts w:hint="eastAsia" w:ascii="仿宋" w:hAnsi="仿宋" w:eastAsia="仿宋" w:cs="仿宋"/>
          <w:b/>
          <w:bCs/>
          <w:sz w:val="84"/>
          <w:szCs w:val="24"/>
          <w:lang w:eastAsia="zh-CN"/>
        </w:rPr>
      </w:r>
      <w:r/>
    </w:p>
    <w:p>
      <w:pPr>
        <w:pStyle w:val="1049"/>
        <w:jc w:val="center"/>
        <w:spacing w:before="120" w:after="120" w:line="360" w:lineRule="auto"/>
        <w:rPr>
          <w:rFonts w:hint="eastAsia" w:ascii="仿宋" w:hAnsi="仿宋" w:eastAsia="仿宋" w:cs="仿宋"/>
          <w:b/>
          <w:bCs/>
          <w:sz w:val="84"/>
          <w:szCs w:val="24"/>
          <w:lang w:eastAsia="zh-CN"/>
        </w:rPr>
      </w:pPr>
      <w:r>
        <w:rPr>
          <w:rFonts w:hint="eastAsia" w:ascii="仿宋" w:hAnsi="仿宋" w:eastAsia="仿宋" w:cs="仿宋"/>
          <w:b/>
          <w:bCs/>
          <w:sz w:val="84"/>
          <w:szCs w:val="24"/>
          <w:lang w:eastAsia="zh-CN"/>
        </w:rPr>
      </w:r>
      <w:r/>
    </w:p>
    <w:p>
      <w:pPr>
        <w:pStyle w:val="1049"/>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如东县</w:t>
      </w:r>
      <w:r>
        <w:rPr>
          <w:rFonts w:hint="eastAsia" w:ascii="仿宋" w:hAnsi="仿宋" w:eastAsia="仿宋" w:cs="仿宋"/>
          <w:b/>
          <w:bCs/>
          <w:sz w:val="32"/>
          <w:szCs w:val="24"/>
          <w:u w:val="single"/>
          <w:lang w:eastAsia="zh-CN"/>
        </w:rPr>
        <w:t xml:space="preserve">应急管理局</w:t>
      </w:r>
      <w:r>
        <w:rPr>
          <w:rFonts w:hint="eastAsia" w:ascii="仿宋" w:hAnsi="仿宋" w:eastAsia="仿宋" w:cs="仿宋"/>
          <w:b/>
          <w:bCs/>
          <w:sz w:val="32"/>
          <w:szCs w:val="24"/>
          <w:u w:val="single"/>
        </w:rPr>
        <w:t xml:space="preserve">安全生产考试点异地搬迁及实景化升级改造项目</w:t>
      </w:r>
      <w:r>
        <w:rPr>
          <w:rFonts w:hint="eastAsia" w:ascii="仿宋" w:hAnsi="仿宋" w:eastAsia="仿宋" w:cs="仿宋"/>
          <w:b/>
          <w:bCs/>
          <w:sz w:val="32"/>
          <w:szCs w:val="24"/>
        </w:rPr>
      </w:r>
      <w:r/>
    </w:p>
    <w:p>
      <w:pPr>
        <w:pStyle w:val="10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highlight w:val="none"/>
        </w:rPr>
        <w:t xml:space="preserve">项目编号：</w:t>
      </w:r>
      <w:r>
        <w:rPr>
          <w:rFonts w:hint="eastAsia" w:cs="仿宋"/>
          <w:b/>
          <w:bCs/>
          <w:sz w:val="32"/>
          <w:szCs w:val="24"/>
          <w:highlight w:val="none"/>
          <w:u w:val="single"/>
          <w:lang w:val="en-US" w:eastAsia="zh-CN"/>
        </w:rPr>
        <w:t xml:space="preserve">         </w:t>
      </w:r>
      <w:r>
        <w:rPr>
          <w:rFonts w:hint="eastAsia" w:ascii="仿宋" w:hAnsi="仿宋" w:eastAsia="仿宋" w:cs="仿宋"/>
          <w:b/>
          <w:bCs/>
          <w:sz w:val="32"/>
          <w:szCs w:val="24"/>
          <w:highlight w:val="none"/>
          <w:u w:val="single"/>
        </w:rPr>
        <w:t xml:space="preserve">JSZC-320623-JZCG-T2026-0028</w:t>
      </w:r>
      <w:r>
        <w:rPr>
          <w:rFonts w:hint="eastAsia" w:cs="仿宋"/>
          <w:b/>
          <w:bCs/>
          <w:sz w:val="32"/>
          <w:szCs w:val="24"/>
          <w:highlight w:val="none"/>
          <w:u w:val="single"/>
          <w:lang w:val="en-US" w:eastAsia="zh-CN"/>
        </w:rPr>
        <w:t xml:space="preserve">      </w:t>
      </w:r>
      <w:r>
        <w:rPr>
          <w:rFonts w:hint="eastAsia" w:ascii="仿宋" w:hAnsi="仿宋" w:eastAsia="仿宋" w:cs="仿宋"/>
          <w:b/>
          <w:bCs/>
          <w:sz w:val="32"/>
          <w:szCs w:val="24"/>
          <w:highlight w:val="none"/>
          <w:u w:val="single"/>
        </w:rPr>
        <w:t xml:space="preserve"> </w:t>
      </w:r>
      <w:r>
        <w:rPr>
          <w:rFonts w:hint="eastAsia" w:ascii="仿宋" w:hAnsi="仿宋" w:eastAsia="仿宋" w:cs="仿宋"/>
          <w:b/>
          <w:bCs/>
          <w:sz w:val="32"/>
          <w:szCs w:val="24"/>
          <w:highlight w:val="none"/>
        </w:rPr>
        <w:t xml:space="preserve">   </w:t>
      </w:r>
      <w:r>
        <w:rPr>
          <w:rFonts w:hint="eastAsia" w:ascii="仿宋" w:hAnsi="仿宋" w:eastAsia="仿宋" w:cs="仿宋"/>
          <w:b/>
          <w:bCs/>
          <w:sz w:val="32"/>
          <w:szCs w:val="24"/>
        </w:rPr>
        <w:t xml:space="preserve">           </w:t>
      </w:r>
      <w:r>
        <w:rPr>
          <w:rFonts w:hint="eastAsia" w:ascii="仿宋" w:hAnsi="仿宋" w:eastAsia="仿宋" w:cs="仿宋"/>
          <w:b/>
          <w:bCs/>
          <w:sz w:val="32"/>
          <w:szCs w:val="24"/>
        </w:rPr>
      </w:r>
      <w:r/>
    </w:p>
    <w:p>
      <w:pPr>
        <w:pStyle w:val="1049"/>
        <w:ind w:firstLine="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（全流程电子化，适用苏采云系统）</w:t>
      </w:r>
      <w:r>
        <w:rPr>
          <w:rFonts w:hint="eastAsia" w:ascii="仿宋" w:hAnsi="仿宋" w:eastAsia="仿宋" w:cs="仿宋"/>
          <w:b/>
          <w:bCs/>
          <w:sz w:val="32"/>
          <w:szCs w:val="24"/>
        </w:rPr>
      </w:r>
      <w:r/>
    </w:p>
    <w:p>
      <w:pPr>
        <w:pStyle w:val="1049"/>
        <w:ind w:firstLine="154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rPr>
          <w:rFonts w:hint="eastAsia" w:ascii="仿宋" w:hAnsi="仿宋" w:eastAsia="仿宋" w:cs="仿宋"/>
          <w:b/>
          <w:sz w:val="30"/>
          <w:szCs w:val="30"/>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9"/>
        <w:jc w:val="center"/>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t xml:space="preserve">如东县公共资源交易中心</w:t>
      </w:r>
      <w:r>
        <w:rPr>
          <w:rFonts w:hint="eastAsia" w:ascii="仿宋" w:hAnsi="仿宋" w:eastAsia="仿宋" w:cs="仿宋"/>
          <w:b/>
          <w:bCs/>
          <w:sz w:val="32"/>
          <w:szCs w:val="24"/>
          <w:lang w:eastAsia="zh-CN"/>
        </w:rPr>
      </w:r>
      <w:r/>
    </w:p>
    <w:p>
      <w:pPr>
        <w:pStyle w:val="1049"/>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2026</w:t>
      </w:r>
      <w:r>
        <w:rPr>
          <w:rFonts w:hint="eastAsia" w:ascii="仿宋" w:hAnsi="仿宋" w:eastAsia="仿宋" w:cs="仿宋"/>
          <w:b/>
          <w:bCs/>
          <w:sz w:val="32"/>
          <w:szCs w:val="24"/>
        </w:rPr>
        <w:t xml:space="preserve">年</w:t>
      </w:r>
      <w:r>
        <w:rPr>
          <w:rFonts w:hint="eastAsia" w:cs="仿宋"/>
          <w:b/>
          <w:bCs/>
          <w:sz w:val="32"/>
          <w:szCs w:val="24"/>
          <w:lang w:val="en-US" w:eastAsia="zh-CN"/>
        </w:rPr>
        <w:t xml:space="preserve">7</w:t>
      </w:r>
      <w:r>
        <w:rPr>
          <w:rFonts w:hint="eastAsia" w:ascii="仿宋" w:hAnsi="仿宋" w:eastAsia="仿宋" w:cs="仿宋"/>
          <w:b/>
          <w:bCs/>
          <w:sz w:val="32"/>
          <w:szCs w:val="24"/>
        </w:rPr>
        <w:t xml:space="preserve">月</w:t>
      </w:r>
      <w:r>
        <w:rPr>
          <w:rFonts w:hint="eastAsia" w:ascii="仿宋" w:hAnsi="仿宋" w:eastAsia="仿宋" w:cs="仿宋"/>
          <w:sz w:val="24"/>
          <w:szCs w:val="24"/>
        </w:rPr>
        <w:t xml:space="preserve">                </w:t>
      </w:r>
      <w:r>
        <w:rPr>
          <w:rFonts w:hint="eastAsia" w:ascii="仿宋" w:hAnsi="仿宋" w:eastAsia="仿宋" w:cs="仿宋"/>
          <w:b/>
          <w:bCs/>
          <w:sz w:val="32"/>
          <w:szCs w:val="24"/>
        </w:rPr>
      </w:r>
      <w:r/>
    </w:p>
    <w:p>
      <w:pPr>
        <w:pStyle w:val="1049"/>
        <w:jc w:val="center"/>
        <w:spacing w:line="480" w:lineRule="auto"/>
        <w:rPr>
          <w:rFonts w:hint="eastAsia" w:ascii="仿宋" w:hAnsi="仿宋" w:eastAsia="仿宋" w:cs="仿宋"/>
          <w:b/>
          <w:sz w:val="44"/>
          <w:szCs w:val="21"/>
          <w:lang w:eastAsia="zh-CN"/>
        </w:rPr>
        <w:sectPr>
          <w:headerReference w:type="default" r:id="rId9"/>
          <w:headerReference w:type="first" r:id="rId10"/>
          <w:footerReference w:type="default" r:id="rId12"/>
          <w:footerReference w:type="first" r:id="rId13"/>
          <w:footnotePr/>
          <w:endnotePr/>
          <w:type w:val="nextPage"/>
          <w:pgSz w:w="11906" w:h="16838" w:orient="portrait"/>
          <w:pgMar w:top="1417" w:right="1531" w:bottom="1417" w:left="1531" w:header="851" w:footer="772" w:gutter="0"/>
          <w:pgNumType w:start="0"/>
          <w:cols w:num="1" w:sep="0" w:space="1701" w:equalWidth="1"/>
          <w:docGrid w:linePitch="360"/>
        </w:sectPr>
        <w:outlineLvl w:val="9"/>
      </w:pPr>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仿宋" w:hAnsi="仿宋" w:eastAsia="仿宋" w:cs="仿宋"/>
          <w:b/>
          <w:sz w:val="44"/>
          <w:szCs w:val="21"/>
          <w:lang w:eastAsia="zh-CN"/>
        </w:rPr>
      </w:r>
      <w:r/>
    </w:p>
    <w:p>
      <w:pPr>
        <w:pStyle w:val="1049"/>
        <w:jc w:val="center"/>
        <w:spacing w:line="480" w:lineRule="auto"/>
        <w:rPr>
          <w:rFonts w:hint="eastAsia" w:ascii="仿宋" w:hAnsi="仿宋" w:eastAsia="仿宋" w:cs="仿宋"/>
          <w:b/>
          <w:sz w:val="44"/>
          <w:szCs w:val="21"/>
        </w:rPr>
        <w:outlineLvl w:val="9"/>
      </w:pPr>
      <w:r>
        <w:rPr>
          <w:rFonts w:hint="eastAsia" w:ascii="仿宋" w:hAnsi="仿宋" w:eastAsia="仿宋" w:cs="仿宋"/>
          <w:b/>
          <w:sz w:val="44"/>
          <w:szCs w:val="21"/>
          <w:lang w:eastAsia="zh-CN"/>
        </w:rPr>
        <w:t xml:space="preserve">总</w:t>
      </w:r>
      <w:r>
        <w:rPr>
          <w:rFonts w:hint="eastAsia" w:ascii="仿宋" w:hAnsi="仿宋" w:eastAsia="仿宋" w:cs="仿宋"/>
          <w:b/>
          <w:sz w:val="44"/>
          <w:szCs w:val="21"/>
        </w:rPr>
        <w:t xml:space="preserve">目录</w:t>
      </w:r>
      <w:r>
        <w:rPr>
          <w:rFonts w:hint="eastAsia" w:ascii="仿宋" w:hAnsi="仿宋" w:eastAsia="仿宋" w:cs="仿宋"/>
          <w:b/>
          <w:sz w:val="44"/>
          <w:szCs w:val="21"/>
        </w:rPr>
      </w:r>
      <w:r/>
    </w:p>
    <w:p>
      <w:pPr>
        <w:pStyle w:val="1102"/>
        <w:tabs>
          <w:tab w:val="right" w:pos="9680" w:leader="dot"/>
        </w:tabs>
        <w:rPr>
          <w:sz w:val="32"/>
          <w:szCs w:val="32"/>
        </w:rPr>
      </w:pPr>
      <w:r>
        <w:rPr>
          <w:rFonts w:hint="eastAsia" w:ascii="仿宋" w:hAnsi="仿宋" w:eastAsia="仿宋" w:cs="仿宋"/>
          <w:sz w:val="40"/>
          <w:szCs w:val="32"/>
        </w:rPr>
        <w:fldChar w:fldCharType="begin"/>
      </w:r>
      <w:r>
        <w:rPr>
          <w:rFonts w:hint="eastAsia" w:ascii="仿宋" w:hAnsi="仿宋" w:eastAsia="仿宋" w:cs="仿宋"/>
          <w:sz w:val="40"/>
          <w:szCs w:val="32"/>
        </w:rPr>
        <w:instrText xml:space="preserve">TOC \o "1-1" \h \u </w:instrText>
      </w:r>
      <w:r>
        <w:rPr>
          <w:rFonts w:hint="eastAsia" w:ascii="仿宋" w:hAnsi="仿宋" w:eastAsia="仿宋" w:cs="仿宋"/>
          <w:sz w:val="40"/>
          <w:szCs w:val="32"/>
        </w:rPr>
        <w:fldChar w:fldCharType="separate"/>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_Toc20854 </w:instrText>
      </w:r>
      <w:r>
        <w:rPr>
          <w:rFonts w:hint="eastAsia" w:ascii="仿宋" w:hAnsi="仿宋" w:eastAsia="仿宋" w:cs="仿宋"/>
          <w:sz w:val="32"/>
          <w:szCs w:val="32"/>
        </w:rPr>
        <w:fldChar w:fldCharType="separate"/>
      </w:r>
      <w:r>
        <w:rPr>
          <w:rFonts w:hint="eastAsia" w:ascii="仿宋" w:hAnsi="仿宋" w:eastAsia="仿宋" w:cs="仿宋"/>
          <w:bCs/>
          <w:sz w:val="32"/>
          <w:szCs w:val="52"/>
        </w:rPr>
        <w:t xml:space="preserve">第一章  谈判邀请</w:t>
      </w:r>
      <w:r>
        <w:rPr>
          <w:sz w:val="32"/>
          <w:szCs w:val="32"/>
        </w:rPr>
        <w:tab/>
      </w:r>
      <w:r>
        <w:rPr>
          <w:sz w:val="32"/>
          <w:szCs w:val="32"/>
        </w:rPr>
        <w:fldChar w:fldCharType="begin"/>
      </w:r>
      <w:r>
        <w:rPr>
          <w:sz w:val="32"/>
          <w:szCs w:val="32"/>
        </w:rPr>
        <w:instrText xml:space="preserve"> PAGEREF _Toc20854 \h </w:instrText>
      </w:r>
      <w:r>
        <w:rPr>
          <w:sz w:val="32"/>
          <w:szCs w:val="32"/>
        </w:rPr>
        <w:fldChar w:fldCharType="separate"/>
      </w:r>
      <w:r>
        <w:rPr>
          <w:sz w:val="32"/>
          <w:szCs w:val="32"/>
        </w:rPr>
        <w:t xml:space="preserve">2</w:t>
      </w:r>
      <w:r>
        <w:rPr>
          <w:sz w:val="32"/>
          <w:szCs w:val="32"/>
        </w:rPr>
        <w:fldChar w:fldCharType="end"/>
      </w:r>
      <w:r>
        <w:rPr>
          <w:rFonts w:hint="eastAsia" w:ascii="仿宋" w:hAnsi="仿宋" w:eastAsia="仿宋" w:cs="仿宋"/>
          <w:sz w:val="32"/>
          <w:szCs w:val="32"/>
        </w:rPr>
        <w:fldChar w:fldCharType="end"/>
      </w:r>
      <w:r>
        <w:rPr>
          <w:sz w:val="32"/>
          <w:szCs w:val="32"/>
        </w:rPr>
      </w:r>
      <w:r/>
    </w:p>
    <w:p>
      <w:pPr>
        <w:pStyle w:val="1102"/>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_Toc23849 </w:instrText>
      </w:r>
      <w:r>
        <w:rPr>
          <w:rFonts w:hint="eastAsia" w:ascii="仿宋" w:hAnsi="仿宋" w:eastAsia="仿宋" w:cs="仿宋"/>
          <w:sz w:val="32"/>
          <w:szCs w:val="32"/>
        </w:rPr>
        <w:fldChar w:fldCharType="separate"/>
      </w:r>
      <w:r>
        <w:rPr>
          <w:rFonts w:hint="eastAsia" w:ascii="仿宋" w:hAnsi="仿宋" w:eastAsia="仿宋" w:cs="仿宋"/>
          <w:bCs/>
          <w:sz w:val="32"/>
          <w:szCs w:val="52"/>
        </w:rPr>
        <w:t xml:space="preserve">第二章  供应商须知</w:t>
      </w:r>
      <w:r>
        <w:rPr>
          <w:sz w:val="32"/>
          <w:szCs w:val="32"/>
        </w:rPr>
        <w:tab/>
      </w:r>
      <w:r>
        <w:rPr>
          <w:sz w:val="32"/>
          <w:szCs w:val="32"/>
        </w:rPr>
        <w:fldChar w:fldCharType="begin"/>
      </w:r>
      <w:r>
        <w:rPr>
          <w:sz w:val="32"/>
          <w:szCs w:val="32"/>
        </w:rPr>
        <w:instrText xml:space="preserve"> PAGEREF _Toc23849 \h </w:instrText>
      </w:r>
      <w:r>
        <w:rPr>
          <w:sz w:val="32"/>
          <w:szCs w:val="32"/>
        </w:rPr>
        <w:fldChar w:fldCharType="separate"/>
      </w:r>
      <w:r>
        <w:rPr>
          <w:sz w:val="32"/>
          <w:szCs w:val="32"/>
        </w:rPr>
        <w:t xml:space="preserve">6</w:t>
      </w:r>
      <w:r>
        <w:rPr>
          <w:sz w:val="32"/>
          <w:szCs w:val="32"/>
        </w:rPr>
        <w:fldChar w:fldCharType="end"/>
      </w:r>
      <w:r>
        <w:rPr>
          <w:rFonts w:hint="eastAsia" w:ascii="仿宋" w:hAnsi="仿宋" w:eastAsia="仿宋" w:cs="仿宋"/>
          <w:sz w:val="32"/>
          <w:szCs w:val="32"/>
        </w:rPr>
        <w:fldChar w:fldCharType="end"/>
      </w:r>
      <w:r>
        <w:rPr>
          <w:sz w:val="32"/>
          <w:szCs w:val="32"/>
        </w:rPr>
      </w:r>
      <w:r/>
    </w:p>
    <w:p>
      <w:pPr>
        <w:pStyle w:val="1102"/>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_Toc28378 </w:instrText>
      </w:r>
      <w:r>
        <w:rPr>
          <w:rFonts w:hint="eastAsia" w:ascii="仿宋" w:hAnsi="仿宋" w:eastAsia="仿宋" w:cs="仿宋"/>
          <w:sz w:val="32"/>
          <w:szCs w:val="32"/>
        </w:rPr>
        <w:fldChar w:fldCharType="separate"/>
      </w:r>
      <w:r>
        <w:rPr>
          <w:rFonts w:hint="eastAsia" w:ascii="仿宋" w:hAnsi="仿宋" w:eastAsia="仿宋" w:cs="仿宋"/>
          <w:bCs w:val="0"/>
          <w:sz w:val="32"/>
          <w:szCs w:val="36"/>
        </w:rPr>
        <w:t xml:space="preserve">第三章  合同文本</w:t>
      </w:r>
      <w:r>
        <w:rPr>
          <w:sz w:val="32"/>
          <w:szCs w:val="32"/>
        </w:rPr>
        <w:tab/>
      </w:r>
      <w:r>
        <w:rPr>
          <w:sz w:val="32"/>
          <w:szCs w:val="32"/>
        </w:rPr>
        <w:fldChar w:fldCharType="begin"/>
      </w:r>
      <w:r>
        <w:rPr>
          <w:sz w:val="32"/>
          <w:szCs w:val="32"/>
        </w:rPr>
        <w:instrText xml:space="preserve"> PAGEREF _Toc28378 \h </w:instrText>
      </w:r>
      <w:r>
        <w:rPr>
          <w:sz w:val="32"/>
          <w:szCs w:val="32"/>
        </w:rPr>
        <w:fldChar w:fldCharType="separate"/>
      </w:r>
      <w:r>
        <w:rPr>
          <w:sz w:val="32"/>
          <w:szCs w:val="32"/>
        </w:rPr>
        <w:t xml:space="preserve">21</w:t>
      </w:r>
      <w:r>
        <w:rPr>
          <w:sz w:val="32"/>
          <w:szCs w:val="32"/>
        </w:rPr>
        <w:fldChar w:fldCharType="end"/>
      </w:r>
      <w:r>
        <w:rPr>
          <w:rFonts w:hint="eastAsia" w:ascii="仿宋" w:hAnsi="仿宋" w:eastAsia="仿宋" w:cs="仿宋"/>
          <w:sz w:val="32"/>
          <w:szCs w:val="32"/>
        </w:rPr>
        <w:fldChar w:fldCharType="end"/>
      </w:r>
      <w:r>
        <w:rPr>
          <w:sz w:val="32"/>
          <w:szCs w:val="32"/>
        </w:rPr>
      </w:r>
      <w:r/>
    </w:p>
    <w:p>
      <w:pPr>
        <w:pStyle w:val="1102"/>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_Toc21972 </w:instrText>
      </w:r>
      <w:r>
        <w:rPr>
          <w:rFonts w:hint="eastAsia" w:ascii="仿宋" w:hAnsi="仿宋" w:eastAsia="仿宋" w:cs="仿宋"/>
          <w:sz w:val="32"/>
          <w:szCs w:val="32"/>
        </w:rPr>
        <w:fldChar w:fldCharType="separate"/>
      </w:r>
      <w:r>
        <w:rPr>
          <w:rFonts w:hint="eastAsia" w:ascii="仿宋" w:hAnsi="仿宋" w:eastAsia="仿宋" w:cs="仿宋"/>
          <w:bCs w:val="0"/>
          <w:sz w:val="32"/>
          <w:szCs w:val="24"/>
        </w:rPr>
        <w:t xml:space="preserve">第四章 采购需求</w:t>
      </w:r>
      <w:r>
        <w:rPr>
          <w:sz w:val="32"/>
          <w:szCs w:val="32"/>
        </w:rPr>
        <w:tab/>
      </w:r>
      <w:r>
        <w:rPr>
          <w:sz w:val="32"/>
          <w:szCs w:val="32"/>
        </w:rPr>
        <w:fldChar w:fldCharType="begin"/>
      </w:r>
      <w:r>
        <w:rPr>
          <w:sz w:val="32"/>
          <w:szCs w:val="32"/>
        </w:rPr>
        <w:instrText xml:space="preserve"> PAGEREF _Toc21972 \h </w:instrText>
      </w:r>
      <w:r>
        <w:rPr>
          <w:sz w:val="32"/>
          <w:szCs w:val="32"/>
        </w:rPr>
        <w:fldChar w:fldCharType="separate"/>
      </w:r>
      <w:r>
        <w:rPr>
          <w:sz w:val="32"/>
          <w:szCs w:val="32"/>
        </w:rPr>
        <w:t xml:space="preserve">25</w:t>
      </w:r>
      <w:r>
        <w:rPr>
          <w:sz w:val="32"/>
          <w:szCs w:val="32"/>
        </w:rPr>
        <w:fldChar w:fldCharType="end"/>
      </w:r>
      <w:r>
        <w:rPr>
          <w:rFonts w:hint="eastAsia" w:ascii="仿宋" w:hAnsi="仿宋" w:eastAsia="仿宋" w:cs="仿宋"/>
          <w:sz w:val="32"/>
          <w:szCs w:val="32"/>
        </w:rPr>
        <w:fldChar w:fldCharType="end"/>
      </w:r>
      <w:r>
        <w:rPr>
          <w:sz w:val="32"/>
          <w:szCs w:val="32"/>
        </w:rPr>
      </w:r>
      <w:r/>
    </w:p>
    <w:p>
      <w:pPr>
        <w:pStyle w:val="1102"/>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_Toc23921 </w:instrText>
      </w:r>
      <w:r>
        <w:rPr>
          <w:rFonts w:hint="eastAsia" w:ascii="仿宋" w:hAnsi="仿宋" w:eastAsia="仿宋" w:cs="仿宋"/>
          <w:sz w:val="32"/>
          <w:szCs w:val="32"/>
        </w:rPr>
        <w:fldChar w:fldCharType="separate"/>
      </w:r>
      <w:r>
        <w:rPr>
          <w:rFonts w:hint="eastAsia" w:ascii="仿宋" w:hAnsi="仿宋" w:eastAsia="仿宋" w:cs="仿宋"/>
          <w:bCs w:val="0"/>
          <w:sz w:val="32"/>
          <w:szCs w:val="36"/>
        </w:rPr>
        <w:t xml:space="preserve">第五章  响应文件格式</w:t>
      </w:r>
      <w:r>
        <w:rPr>
          <w:sz w:val="32"/>
          <w:szCs w:val="32"/>
        </w:rPr>
        <w:tab/>
      </w:r>
      <w:r>
        <w:rPr>
          <w:sz w:val="32"/>
          <w:szCs w:val="32"/>
        </w:rPr>
        <w:fldChar w:fldCharType="begin"/>
      </w:r>
      <w:r>
        <w:rPr>
          <w:sz w:val="32"/>
          <w:szCs w:val="32"/>
        </w:rPr>
        <w:instrText xml:space="preserve"> PAGEREF _Toc23921 \h </w:instrText>
      </w:r>
      <w:r>
        <w:rPr>
          <w:sz w:val="32"/>
          <w:szCs w:val="32"/>
        </w:rPr>
        <w:fldChar w:fldCharType="separate"/>
      </w:r>
      <w:r>
        <w:rPr>
          <w:sz w:val="32"/>
          <w:szCs w:val="32"/>
        </w:rPr>
        <w:t xml:space="preserve">98</w:t>
      </w:r>
      <w:r>
        <w:rPr>
          <w:sz w:val="32"/>
          <w:szCs w:val="32"/>
        </w:rPr>
        <w:fldChar w:fldCharType="end"/>
      </w:r>
      <w:r>
        <w:rPr>
          <w:rFonts w:hint="eastAsia" w:ascii="仿宋" w:hAnsi="仿宋" w:eastAsia="仿宋" w:cs="仿宋"/>
          <w:sz w:val="32"/>
          <w:szCs w:val="32"/>
        </w:rPr>
        <w:fldChar w:fldCharType="end"/>
      </w:r>
      <w:r>
        <w:rPr>
          <w:sz w:val="32"/>
          <w:szCs w:val="32"/>
        </w:rPr>
      </w:r>
      <w:r/>
    </w:p>
    <w:p>
      <w:pPr>
        <w:pStyle w:val="1049"/>
        <w:numPr>
          <w:ilvl w:val="0"/>
          <w:numId w:val="0"/>
        </w:numPr>
        <w:spacing w:line="480" w:lineRule="auto"/>
        <w:rPr>
          <w:rFonts w:hint="eastAsia" w:ascii="仿宋" w:hAnsi="仿宋" w:eastAsia="仿宋" w:cs="仿宋"/>
          <w:szCs w:val="21"/>
        </w:rPr>
        <w:outlineLvl w:val="0"/>
      </w:pPr>
      <w:r>
        <w:rPr>
          <w:rFonts w:hint="eastAsia" w:ascii="仿宋" w:hAnsi="仿宋" w:eastAsia="仿宋" w:cs="仿宋"/>
          <w:sz w:val="28"/>
          <w:szCs w:val="32"/>
        </w:rPr>
        <w:fldChar w:fldCharType="end"/>
      </w: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 w:val="28"/>
          <w:szCs w:val="28"/>
          <w:highlight w:val="cyan"/>
        </w:rPr>
      </w:pPr>
      <w:r>
        <w:rPr>
          <w:rFonts w:hint="eastAsia" w:ascii="仿宋" w:hAnsi="仿宋" w:eastAsia="仿宋" w:cs="仿宋"/>
          <w:sz w:val="28"/>
          <w:szCs w:val="28"/>
          <w:highlight w:val="cyan"/>
        </w:rPr>
      </w:r>
      <w:r/>
    </w:p>
    <w:p>
      <w:pPr>
        <w:pStyle w:val="1049"/>
        <w:rPr>
          <w:rFonts w:hint="eastAsia" w:ascii="仿宋" w:hAnsi="仿宋" w:eastAsia="仿宋" w:cs="仿宋"/>
          <w:sz w:val="28"/>
          <w:szCs w:val="28"/>
        </w:rPr>
      </w:pPr>
      <w:r>
        <w:rPr>
          <w:rFonts w:hint="eastAsia" w:ascii="仿宋" w:hAnsi="仿宋" w:eastAsia="仿宋" w:cs="仿宋"/>
          <w:sz w:val="28"/>
          <w:szCs w:val="28"/>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80"/>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80"/>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80"/>
        <w:rPr>
          <w:rFonts w:hint="eastAsia" w:ascii="仿宋" w:hAnsi="仿宋" w:eastAsia="仿宋" w:cs="仿宋"/>
          <w:szCs w:val="21"/>
        </w:rPr>
      </w:pPr>
      <w:r>
        <w:rPr>
          <w:rFonts w:hint="eastAsia" w:ascii="仿宋" w:hAnsi="仿宋" w:eastAsia="仿宋" w:cs="仿宋"/>
          <w:szCs w:val="21"/>
        </w:rPr>
      </w:r>
      <w:r/>
    </w:p>
    <w:p>
      <w:pPr>
        <w:pStyle w:val="1049"/>
        <w:rPr>
          <w:rFonts w:hint="eastAsia" w:ascii="仿宋" w:hAnsi="仿宋" w:eastAsia="仿宋" w:cs="仿宋"/>
          <w:szCs w:val="21"/>
        </w:rPr>
      </w:pPr>
      <w:r>
        <w:rPr>
          <w:rFonts w:hint="eastAsia" w:ascii="仿宋" w:hAnsi="仿宋" w:eastAsia="仿宋" w:cs="仿宋"/>
          <w:szCs w:val="21"/>
        </w:rPr>
      </w:r>
      <w:r/>
    </w:p>
    <w:p>
      <w:pPr>
        <w:pStyle w:val="1080"/>
        <w:rPr>
          <w:rFonts w:hint="eastAsia"/>
        </w:rPr>
      </w:pPr>
      <w:r>
        <w:rPr>
          <w:rFonts w:hint="eastAsia"/>
        </w:rPr>
      </w:r>
      <w:r/>
    </w:p>
    <w:p>
      <w:pPr>
        <w:pStyle w:val="1049"/>
        <w:jc w:val="center"/>
        <w:keepNext/>
        <w:spacing w:line="360" w:lineRule="auto"/>
        <w:rPr>
          <w:rFonts w:hint="eastAsia" w:ascii="仿宋" w:hAnsi="仿宋" w:eastAsia="仿宋" w:cs="仿宋"/>
          <w:b/>
          <w:bCs/>
          <w:sz w:val="44"/>
          <w:szCs w:val="44"/>
        </w:rPr>
        <w:outlineLvl w:val="0"/>
      </w:pPr>
      <w:r/>
      <w:bookmarkStart w:id="6" w:name="_Toc20854"/>
      <w:r>
        <w:rPr>
          <w:rFonts w:hint="eastAsia" w:ascii="仿宋" w:hAnsi="仿宋" w:eastAsia="仿宋" w:cs="仿宋"/>
          <w:b/>
          <w:bCs/>
          <w:sz w:val="44"/>
          <w:szCs w:val="44"/>
        </w:rPr>
        <w:br w:type="page" w:clear="all"/>
      </w:r>
      <w:r>
        <w:rPr>
          <w:rFonts w:hint="eastAsia" w:ascii="仿宋" w:hAnsi="仿宋" w:eastAsia="仿宋" w:cs="仿宋"/>
          <w:b/>
          <w:bCs/>
          <w:sz w:val="44"/>
          <w:szCs w:val="44"/>
        </w:rPr>
        <w:t xml:space="preserve">第一章  </w:t>
      </w:r>
      <w:bookmarkEnd w:id="0"/>
      <w:r>
        <w:rPr>
          <w:rFonts w:hint="eastAsia" w:ascii="仿宋" w:hAnsi="仿宋" w:eastAsia="仿宋" w:cs="仿宋"/>
          <w:b/>
          <w:bCs/>
          <w:sz w:val="44"/>
          <w:szCs w:val="44"/>
        </w:rPr>
        <w:t xml:space="preserve">谈判邀请</w:t>
      </w:r>
      <w:bookmarkEnd w:id="6"/>
      <w:r>
        <w:rPr>
          <w:rFonts w:hint="eastAsia" w:ascii="仿宋" w:hAnsi="仿宋" w:eastAsia="仿宋" w:cs="仿宋"/>
          <w:b/>
          <w:bCs/>
          <w:sz w:val="44"/>
          <w:szCs w:val="44"/>
        </w:rPr>
      </w:r>
      <w:r/>
    </w:p>
    <w:p>
      <w:pPr>
        <w:pStyle w:val="104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cs="仿宋"/>
          <w:sz w:val="24"/>
          <w:szCs w:val="24"/>
          <w:lang w:eastAsia="zh-CN"/>
        </w:rPr>
        <w:t xml:space="preserve">如东县应急管理局</w:t>
      </w:r>
      <w:r>
        <w:rPr>
          <w:rFonts w:hint="eastAsia" w:ascii="仿宋" w:hAnsi="仿宋" w:eastAsia="仿宋" w:cs="仿宋"/>
          <w:sz w:val="24"/>
          <w:szCs w:val="24"/>
        </w:rPr>
        <w:t xml:space="preserve">]的委托，</w:t>
      </w:r>
      <w:r>
        <w:rPr>
          <w:rFonts w:hint="eastAsia" w:ascii="仿宋" w:hAnsi="仿宋" w:eastAsia="仿宋" w:cs="仿宋"/>
          <w:sz w:val="24"/>
          <w:szCs w:val="24"/>
          <w:lang w:eastAsia="zh-CN"/>
        </w:rPr>
        <w:t xml:space="preserve">如东县公共资源交易中心</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如东县</w:t>
      </w:r>
      <w:r>
        <w:rPr>
          <w:rFonts w:hint="eastAsia" w:cs="仿宋"/>
          <w:sz w:val="24"/>
          <w:szCs w:val="24"/>
          <w:u w:val="single"/>
          <w:lang w:eastAsia="zh-CN"/>
        </w:rPr>
        <w:t xml:space="preserve">应急管理局</w:t>
      </w:r>
      <w:r>
        <w:rPr>
          <w:rFonts w:hint="eastAsia" w:ascii="仿宋" w:hAnsi="仿宋" w:eastAsia="仿宋" w:cs="仿宋"/>
          <w:sz w:val="24"/>
          <w:szCs w:val="24"/>
          <w:u w:val="single"/>
        </w:rPr>
        <w:t xml:space="preserve">安全生产考试点异地搬迁及实景化升级改造项</w:t>
      </w:r>
      <w:r>
        <w:rPr>
          <w:rFonts w:hint="eastAsia" w:ascii="仿宋" w:hAnsi="仿宋" w:eastAsia="仿宋" w:cs="仿宋"/>
          <w:sz w:val="24"/>
          <w:szCs w:val="24"/>
          <w:highlight w:val="none"/>
          <w:u w:val="single"/>
        </w:rPr>
        <w:t xml:space="preserve">目</w:t>
      </w:r>
      <w:r>
        <w:rPr>
          <w:rFonts w:hint="eastAsia" w:ascii="仿宋" w:hAnsi="仿宋" w:eastAsia="仿宋" w:cs="仿宋"/>
          <w:sz w:val="24"/>
          <w:szCs w:val="24"/>
          <w:highlight w:val="none"/>
        </w:rPr>
        <w:t xml:space="preserve">]([JSZC-320623-JZCG-T2026-0028])项目进</w:t>
      </w:r>
      <w:r>
        <w:rPr>
          <w:rFonts w:hint="eastAsia" w:ascii="仿宋" w:hAnsi="仿宋" w:eastAsia="仿宋" w:cs="仿宋"/>
          <w:sz w:val="24"/>
          <w:szCs w:val="24"/>
        </w:rPr>
        <w:t xml:space="preserve">行竞争性谈判采购，欢迎符合条件的供应商参加谈判。</w:t>
      </w:r>
      <w:r>
        <w:rPr>
          <w:rFonts w:hint="eastAsia" w:ascii="仿宋" w:hAnsi="仿宋" w:eastAsia="仿宋" w:cs="仿宋"/>
          <w:sz w:val="24"/>
          <w:szCs w:val="24"/>
        </w:rPr>
      </w:r>
      <w:r/>
    </w:p>
    <w:p>
      <w:pPr>
        <w:pStyle w:val="1049"/>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rPr>
          <w:rFonts w:hint="eastAsia" w:ascii="仿宋" w:hAnsi="仿宋" w:eastAsia="仿宋" w:cs="仿宋"/>
          <w:sz w:val="24"/>
          <w:szCs w:val="24"/>
        </w:rPr>
      </w:r>
      <w:r/>
    </w:p>
    <w:p>
      <w:pPr>
        <w:pStyle w:val="1049"/>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如东县</w:t>
      </w:r>
      <w:r>
        <w:rPr>
          <w:rFonts w:hint="eastAsia" w:cs="仿宋"/>
          <w:sz w:val="24"/>
          <w:szCs w:val="24"/>
          <w:u w:val="single"/>
          <w:lang w:eastAsia="zh-CN"/>
        </w:rPr>
        <w:t xml:space="preserve">应急管理局</w:t>
      </w:r>
      <w:r>
        <w:rPr>
          <w:rFonts w:hint="eastAsia" w:ascii="仿宋" w:hAnsi="仿宋" w:eastAsia="仿宋" w:cs="仿宋"/>
          <w:sz w:val="24"/>
          <w:szCs w:val="24"/>
          <w:u w:val="single"/>
        </w:rPr>
        <w:t xml:space="preserve">安全生产考试点异地搬迁及实景化升级改造项目</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竞争性谈判项目的潜在供应商可在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，并于</w:t>
      </w:r>
      <w:r>
        <w:rPr>
          <w:rFonts w:hint="eastAsia" w:ascii="仿宋" w:hAnsi="仿宋" w:eastAsia="仿宋" w:cs="仿宋"/>
          <w:sz w:val="24"/>
          <w:szCs w:val="24"/>
          <w:u w:val="single"/>
        </w:rPr>
        <w:t xml:space="preserve">  </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月</w:t>
      </w:r>
      <w:r>
        <w:rPr>
          <w:rFonts w:hint="eastAsia" w:cs="仿宋"/>
          <w:bCs/>
          <w:sz w:val="24"/>
          <w:szCs w:val="24"/>
          <w:highlight w:val="none"/>
          <w:u w:val="single"/>
          <w:lang w:val="en-US" w:eastAsia="zh-CN"/>
        </w:rPr>
        <w:t xml:space="preserve">6</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 </w:t>
      </w:r>
      <w:r>
        <w:rPr>
          <w:rFonts w:hint="eastAsia" w:ascii="仿宋" w:hAnsi="仿宋" w:eastAsia="仿宋" w:cs="仿宋"/>
          <w:bCs/>
          <w:sz w:val="24"/>
          <w:szCs w:val="24"/>
          <w:highlight w:val="none"/>
          <w:u w:val="single"/>
          <w:lang w:val="en-US" w:eastAsia="zh-CN"/>
        </w:rPr>
        <w:t xml:space="preserve">3</w:t>
      </w:r>
      <w:r>
        <w:rPr>
          <w:rFonts w:hint="eastAsia" w:ascii="仿宋" w:hAnsi="仿宋" w:eastAsia="仿宋" w:cs="仿宋"/>
          <w:bCs/>
          <w:sz w:val="24"/>
          <w:szCs w:val="24"/>
          <w:highlight w:val="none"/>
          <w:u w:val="single"/>
          <w:lang w:val="en-US" w:eastAsia="zh-CN"/>
        </w:rPr>
        <w:t xml:space="preserve">0</w:t>
      </w:r>
      <w:r>
        <w:rPr>
          <w:rFonts w:hint="eastAsia" w:ascii="仿宋" w:hAnsi="仿宋" w:eastAsia="仿宋" w:cs="仿宋"/>
          <w:bCs/>
          <w:sz w:val="24"/>
          <w:szCs w:val="24"/>
          <w:u w:val="single"/>
        </w:rPr>
        <w:t xml:space="preserve">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7" w:name="_Toc35393621"/>
      <w:r/>
      <w:bookmarkStart w:id="8" w:name="_Toc28359079"/>
      <w:r/>
      <w:bookmarkStart w:id="9" w:name="_Toc38985263"/>
      <w:r/>
      <w:bookmarkStart w:id="10" w:name="_Toc35393790"/>
      <w:r/>
      <w:bookmarkStart w:id="11" w:name="_Toc28359002"/>
      <w:r/>
      <w:bookmarkStart w:id="12" w:name="_Hlk24379207"/>
      <w:r>
        <w:rPr>
          <w:rFonts w:hint="eastAsia" w:ascii="仿宋" w:hAnsi="仿宋" w:eastAsia="仿宋" w:cs="仿宋"/>
          <w:b/>
          <w:bCs/>
          <w:sz w:val="32"/>
          <w:szCs w:val="32"/>
        </w:rPr>
        <w:t xml:space="preserve">一、项目基本情况</w:t>
      </w:r>
      <w:bookmarkEnd w:id="7"/>
      <w:r/>
      <w:bookmarkEnd w:id="8"/>
      <w:r/>
      <w:bookmarkEnd w:id="9"/>
      <w:r/>
      <w:bookmarkEnd w:id="10"/>
      <w:r/>
      <w:bookmarkEnd w:id="11"/>
      <w:r>
        <w:rPr>
          <w:rFonts w:hint="eastAsia" w:ascii="仿宋" w:hAnsi="仿宋" w:eastAsia="仿宋" w:cs="仿宋"/>
          <w:b/>
          <w:bCs/>
          <w:sz w:val="32"/>
          <w:szCs w:val="32"/>
        </w:rPr>
      </w:r>
      <w:r/>
    </w:p>
    <w:p>
      <w:pPr>
        <w:pStyle w:val="1049"/>
        <w:ind w:firstLine="480"/>
        <w:spacing w:line="360" w:lineRule="auto"/>
        <w:rPr>
          <w:rFonts w:hint="eastAsia" w:ascii="仿宋" w:hAnsi="仿宋" w:eastAsia="仿宋" w:cs="仿宋"/>
          <w:sz w:val="24"/>
          <w:szCs w:val="24"/>
          <w:highlight w:val="none"/>
        </w:rPr>
      </w:pPr>
      <w:r/>
      <w:bookmarkEnd w:id="12"/>
      <w:r>
        <w:rPr>
          <w:rFonts w:hint="eastAsia" w:ascii="仿宋" w:hAnsi="仿宋" w:eastAsia="仿宋" w:cs="仿宋"/>
          <w:sz w:val="24"/>
          <w:szCs w:val="24"/>
          <w:highlight w:val="none"/>
        </w:rPr>
        <w:t xml:space="preserve">1.项目编号：JSZC-320623-JZCG-T2026-0028</w:t>
      </w:r>
      <w:r>
        <w:rPr>
          <w:rFonts w:hint="eastAsia" w:ascii="仿宋" w:hAnsi="仿宋" w:eastAsia="仿宋" w:cs="仿宋"/>
          <w:sz w:val="24"/>
          <w:szCs w:val="24"/>
          <w:highlight w:val="none"/>
        </w:rPr>
      </w:r>
      <w:r/>
    </w:p>
    <w:p>
      <w:pPr>
        <w:pStyle w:val="104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项目名称：如东县</w:t>
      </w:r>
      <w:r>
        <w:rPr>
          <w:rFonts w:hint="eastAsia" w:ascii="仿宋" w:hAnsi="仿宋" w:eastAsia="仿宋" w:cs="仿宋"/>
          <w:sz w:val="24"/>
          <w:szCs w:val="24"/>
          <w:lang w:eastAsia="zh-CN"/>
        </w:rPr>
        <w:t xml:space="preserve">应急管理局</w:t>
      </w:r>
      <w:r>
        <w:rPr>
          <w:rFonts w:hint="eastAsia" w:ascii="仿宋" w:hAnsi="仿宋" w:eastAsia="仿宋" w:cs="仿宋"/>
          <w:sz w:val="24"/>
          <w:szCs w:val="24"/>
        </w:rPr>
        <w:t xml:space="preserve">安全生产考试点异地搬迁及实景化升级改造项目</w:t>
      </w:r>
      <w:r>
        <w:rPr>
          <w:rFonts w:hint="eastAsia" w:ascii="仿宋" w:hAnsi="仿宋" w:eastAsia="仿宋" w:cs="仿宋"/>
          <w:sz w:val="24"/>
          <w:szCs w:val="24"/>
        </w:rPr>
      </w:r>
      <w:r/>
    </w:p>
    <w:p>
      <w:pPr>
        <w:pStyle w:val="1049"/>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3.采购方式：竞争性谈判</w:t>
      </w:r>
      <w:r>
        <w:rPr>
          <w:rFonts w:hint="eastAsia" w:ascii="仿宋" w:hAnsi="仿宋" w:eastAsia="仿宋" w:cs="仿宋"/>
          <w:sz w:val="24"/>
          <w:szCs w:val="24"/>
          <w:lang w:val="en-US" w:eastAsia="zh-CN"/>
        </w:rPr>
      </w:r>
      <w:r/>
    </w:p>
    <w:p>
      <w:pPr>
        <w:pStyle w:val="1049"/>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4.项目类型：货物</w:t>
      </w:r>
      <w:r>
        <w:rPr>
          <w:rFonts w:hint="eastAsia" w:ascii="仿宋" w:hAnsi="仿宋" w:eastAsia="仿宋" w:cs="仿宋"/>
          <w:sz w:val="24"/>
          <w:szCs w:val="24"/>
          <w:lang w:val="en-US" w:eastAsia="zh-CN"/>
        </w:rPr>
      </w:r>
      <w:r/>
    </w:p>
    <w:p>
      <w:pPr>
        <w:pStyle w:val="1049"/>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5.所属行业：</w:t>
      </w:r>
      <w:r>
        <w:rPr>
          <w:rFonts w:hint="eastAsia" w:cs="仿宋"/>
          <w:sz w:val="24"/>
          <w:szCs w:val="24"/>
          <w:lang w:eastAsia="zh-CN"/>
        </w:rPr>
        <w:t xml:space="preserve">工业</w:t>
      </w:r>
      <w:r>
        <w:rPr>
          <w:rFonts w:hint="eastAsia" w:ascii="仿宋" w:hAnsi="仿宋" w:eastAsia="仿宋" w:cs="仿宋"/>
          <w:sz w:val="24"/>
          <w:szCs w:val="24"/>
          <w:lang w:val="en-US" w:eastAsia="zh-CN"/>
        </w:rPr>
      </w:r>
      <w:r/>
    </w:p>
    <w:p>
      <w:pPr>
        <w:pStyle w:val="1049"/>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6.预算金额：242万元</w:t>
      </w:r>
      <w:r>
        <w:rPr>
          <w:rFonts w:ascii="仿宋" w:hAnsi="仿宋" w:eastAsia="仿宋" w:cs="仿宋"/>
          <w:sz w:val="24"/>
          <w:szCs w:val="24"/>
          <w:lang w:val="en-US" w:eastAsia="zh-CN"/>
        </w:rPr>
      </w:r>
      <w:r/>
    </w:p>
    <w:p>
      <w:pPr>
        <w:pStyle w:val="1049"/>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最高限价（如有）：242万元</w:t>
      </w:r>
      <w:r>
        <w:rPr>
          <w:rFonts w:ascii="仿宋" w:hAnsi="仿宋" w:eastAsia="仿宋" w:cs="仿宋"/>
          <w:sz w:val="24"/>
          <w:szCs w:val="24"/>
          <w:lang w:val="en-US" w:eastAsia="zh-CN"/>
        </w:rPr>
      </w:r>
      <w:r/>
    </w:p>
    <w:p>
      <w:pPr>
        <w:pStyle w:val="1049"/>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lang w:val="en-US" w:eastAsia="zh-CN"/>
        </w:rPr>
        <w:t xml:space="preserve">本次采购项目涉及低压电工、高压电工、</w:t>
      </w:r>
      <w:r>
        <w:rPr>
          <w:rFonts w:hint="eastAsia" w:ascii="仿宋" w:hAnsi="仿宋" w:eastAsia="仿宋" w:cs="仿宋"/>
          <w:sz w:val="24"/>
          <w:szCs w:val="24"/>
          <w:lang w:eastAsia="zh-CN"/>
        </w:rPr>
        <w:t xml:space="preserve">高处安装、维护、拆除作业</w:t>
      </w:r>
      <w:r>
        <w:rPr>
          <w:rFonts w:hint="eastAsia" w:ascii="仿宋" w:hAnsi="仿宋" w:eastAsia="仿宋" w:cs="仿宋"/>
          <w:sz w:val="24"/>
          <w:szCs w:val="24"/>
          <w:lang w:val="en-US" w:eastAsia="zh-CN"/>
        </w:rPr>
        <w:t xml:space="preserve">实操考试真实设备各1套的采购、安装，熔化焊接与热切割作业实操考场、理论考场、监控设备和原考试点设备设施的拆除、搬迁及安装，人工智能（AI）分析及配套设备1套的采购、安装。</w:t>
      </w:r>
      <w:r>
        <w:rPr>
          <w:rFonts w:hint="eastAsia" w:ascii="仿宋" w:hAnsi="仿宋" w:eastAsia="仿宋" w:cs="仿宋"/>
          <w:sz w:val="24"/>
          <w:szCs w:val="24"/>
        </w:rPr>
        <w:t xml:space="preserve">（详细内容见本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第四章）</w:t>
      </w:r>
      <w:r>
        <w:rPr>
          <w:rFonts w:hint="eastAsia" w:ascii="仿宋" w:hAnsi="仿宋" w:eastAsia="仿宋" w:cs="仿宋"/>
          <w:sz w:val="24"/>
          <w:szCs w:val="24"/>
          <w:u w:val="single"/>
        </w:rPr>
      </w:r>
      <w:r/>
    </w:p>
    <w:p>
      <w:pPr>
        <w:pStyle w:val="1049"/>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.合同履行期限：</w:t>
      </w:r>
      <w:r>
        <w:rPr>
          <w:rFonts w:hint="eastAsia" w:cs="仿宋"/>
          <w:b/>
          <w:bCs/>
          <w:color w:val="000000"/>
          <w:sz w:val="24"/>
          <w:szCs w:val="24"/>
          <w:lang w:val="en-US" w:eastAsia="zh-CN"/>
        </w:rPr>
        <w:t xml:space="preserve">合同签订后60日内完成供货及安装调试，交付使用。</w:t>
      </w:r>
      <w:r>
        <w:rPr>
          <w:rFonts w:hint="eastAsia" w:cs="仿宋"/>
          <w:color w:val="000000"/>
          <w:sz w:val="24"/>
          <w:szCs w:val="24"/>
          <w:lang w:val="en-US" w:eastAsia="zh-CN"/>
        </w:rPr>
        <w:t xml:space="preserve">具体以采购人通知为准。</w:t>
      </w:r>
      <w:r>
        <w:rPr>
          <w:rFonts w:ascii="仿宋" w:hAnsi="仿宋" w:eastAsia="仿宋" w:cs="仿宋"/>
          <w:sz w:val="24"/>
          <w:szCs w:val="24"/>
          <w:lang w:val="en-US" w:eastAsia="zh-CN"/>
        </w:rPr>
      </w:r>
      <w:r/>
    </w:p>
    <w:p>
      <w:pPr>
        <w:pStyle w:val="1049"/>
        <w:ind w:firstLine="480"/>
        <w:spacing w:line="360" w:lineRule="auto"/>
        <w:rPr>
          <w:rFonts w:hint="eastAsia" w:ascii="仿宋" w:hAnsi="仿宋" w:eastAsia="仿宋" w:cs="仿宋"/>
          <w:sz w:val="24"/>
          <w:szCs w:val="24"/>
          <w:highlight w:val="cyan"/>
          <w:lang w:val="en-US" w:eastAsia="zh-CN"/>
        </w:rPr>
      </w:pPr>
      <w:r>
        <w:rPr>
          <w:rFonts w:hint="eastAsia" w:ascii="仿宋" w:hAnsi="仿宋" w:eastAsia="仿宋" w:cs="仿宋"/>
          <w:sz w:val="24"/>
          <w:szCs w:val="24"/>
          <w:lang w:val="en-US" w:eastAsia="zh-CN"/>
        </w:rPr>
        <w:t xml:space="preserve">9.本项目是否接受联合体投标：否。</w:t>
      </w:r>
      <w:r>
        <w:rPr>
          <w:rFonts w:hint="eastAsia" w:ascii="仿宋" w:hAnsi="仿宋" w:eastAsia="仿宋" w:cs="仿宋"/>
          <w:sz w:val="24"/>
          <w:szCs w:val="24"/>
          <w:highlight w:val="cyan"/>
          <w:lang w:val="en-US" w:eastAsia="zh-CN"/>
        </w:rPr>
      </w:r>
      <w:r/>
    </w:p>
    <w:p>
      <w:pPr>
        <w:pStyle w:val="1049"/>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10.本项目是否接受分包：否。</w:t>
      </w:r>
      <w:r>
        <w:rPr>
          <w:rFonts w:hint="eastAsia" w:ascii="仿宋" w:hAnsi="仿宋" w:eastAsia="仿宋" w:cs="仿宋"/>
          <w:sz w:val="24"/>
          <w:szCs w:val="24"/>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13" w:name="_Toc28359003"/>
      <w:r/>
      <w:bookmarkStart w:id="14" w:name="_Toc35393622"/>
      <w:r/>
      <w:bookmarkStart w:id="15" w:name="_Toc28359080"/>
      <w:r/>
      <w:bookmarkStart w:id="16" w:name="_Toc38985264"/>
      <w:r/>
      <w:bookmarkStart w:id="17" w:name="_Toc35393791"/>
      <w:r>
        <w:rPr>
          <w:rFonts w:hint="eastAsia" w:ascii="仿宋" w:hAnsi="仿宋" w:eastAsia="仿宋" w:cs="仿宋"/>
          <w:b/>
          <w:bCs/>
          <w:sz w:val="32"/>
          <w:szCs w:val="32"/>
        </w:rPr>
        <w:t xml:space="preserve">二、申请人的资格要求：</w:t>
      </w:r>
      <w:bookmarkEnd w:id="13"/>
      <w:r/>
      <w:bookmarkEnd w:id="14"/>
      <w:r/>
      <w:bookmarkEnd w:id="15"/>
      <w:r/>
      <w:bookmarkEnd w:id="16"/>
      <w:r/>
      <w:bookmarkEnd w:id="17"/>
      <w:r>
        <w:rPr>
          <w:rFonts w:hint="eastAsia" w:ascii="仿宋" w:hAnsi="仿宋" w:eastAsia="仿宋" w:cs="仿宋"/>
          <w:b/>
          <w:bCs/>
          <w:sz w:val="32"/>
          <w:szCs w:val="32"/>
        </w:rPr>
      </w:r>
      <w:r/>
    </w:p>
    <w:p>
      <w:pPr>
        <w:pStyle w:val="1049"/>
        <w:ind w:firstLine="480"/>
        <w:spacing w:line="360" w:lineRule="auto"/>
        <w:rPr>
          <w:rFonts w:hint="eastAsia"/>
        </w:rPr>
      </w:pPr>
      <w:r>
        <w:rPr>
          <w:rFonts w:hint="eastAsia" w:ascii="仿宋" w:hAnsi="仿宋" w:eastAsia="仿宋" w:cs="仿宋"/>
          <w:sz w:val="24"/>
          <w:szCs w:val="24"/>
        </w:rPr>
        <w:t xml:space="preserve">（一）通用资格要求</w:t>
      </w:r>
      <w:r>
        <w:rPr>
          <w:rFonts w:hint="eastAsia"/>
        </w:rPr>
      </w:r>
      <w:r/>
    </w:p>
    <w:p>
      <w:pPr>
        <w:pStyle w:val="1049"/>
        <w:ind w:firstLine="480"/>
        <w:spacing w:line="360" w:lineRule="auto"/>
        <w:rPr>
          <w:rFonts w:hint="eastAsia" w:ascii="仿宋" w:hAnsi="仿宋" w:eastAsia="仿宋" w:cs="仿宋"/>
          <w:b/>
          <w:bCs/>
          <w:sz w:val="24"/>
          <w:szCs w:val="24"/>
          <w:lang w:eastAsia="zh-CN"/>
        </w:rPr>
      </w:pPr>
      <w:r/>
      <w:bookmarkStart w:id="18" w:name="_Toc35393792"/>
      <w:r/>
      <w:bookmarkStart w:id="19" w:name="_Toc35393623"/>
      <w:r/>
      <w:bookmarkStart w:id="20" w:name="_Toc28359004"/>
      <w:r/>
      <w:bookmarkStart w:id="21" w:name="_Toc38985265"/>
      <w:r/>
      <w:bookmarkStart w:id="22" w:name="_Toc28359081"/>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格式进行声明，响应文件中无需提供其他证明材料）</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eastAsia="zh-CN"/>
        </w:rPr>
      </w:r>
      <w:r/>
    </w:p>
    <w:p>
      <w:pPr>
        <w:pStyle w:val="1049"/>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rPr>
          <w:rFonts w:hint="eastAsia" w:ascii="仿宋" w:hAnsi="仿宋" w:eastAsia="仿宋" w:cs="仿宋"/>
          <w:sz w:val="24"/>
          <w:szCs w:val="24"/>
        </w:rPr>
        <w:t xml:space="preserve">。</w:t>
      </w:r>
      <w:r>
        <w:rPr>
          <w:rFonts w:hint="eastAsia" w:ascii="仿宋" w:hAnsi="仿宋" w:eastAsia="仿宋" w:cs="仿宋"/>
          <w:b/>
          <w:bCs/>
          <w:sz w:val="24"/>
          <w:szCs w:val="24"/>
        </w:rPr>
      </w:r>
      <w:r/>
    </w:p>
    <w:p>
      <w:pPr>
        <w:pStyle w:val="104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p>
      <w:pPr>
        <w:pStyle w:val="1049"/>
        <w:ind w:firstLine="480"/>
        <w:spacing w:line="360" w:lineRule="auto"/>
        <w:rPr>
          <w:rFonts w:hint="eastAsia" w:ascii="仿宋" w:hAnsi="仿宋" w:eastAsia="仿宋" w:cs="仿宋"/>
          <w:sz w:val="24"/>
          <w:szCs w:val="24"/>
          <w:highlight w:val="cya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r>
        <w:rPr>
          <w:rFonts w:hint="eastAsia" w:cs="仿宋"/>
          <w:sz w:val="24"/>
          <w:szCs w:val="24"/>
          <w:lang w:eastAsia="zh-CN"/>
        </w:rPr>
        <w:t xml:space="preserve">无</w:t>
      </w:r>
      <w:r>
        <w:rPr>
          <w:rFonts w:hint="eastAsia" w:ascii="仿宋" w:hAnsi="仿宋" w:eastAsia="仿宋" w:cs="仿宋"/>
          <w:b/>
          <w:bCs/>
          <w:sz w:val="24"/>
          <w:szCs w:val="24"/>
          <w:lang w:eastAsia="zh-CN"/>
        </w:rPr>
        <w:t xml:space="preserve">。</w:t>
      </w:r>
      <w:r>
        <w:rPr>
          <w:rFonts w:hint="eastAsia" w:ascii="仿宋" w:hAnsi="仿宋" w:eastAsia="仿宋" w:cs="仿宋"/>
          <w:sz w:val="24"/>
          <w:szCs w:val="24"/>
          <w:highlight w:val="cyan"/>
        </w:rPr>
      </w:r>
      <w:r/>
    </w:p>
    <w:p>
      <w:pPr>
        <w:pStyle w:val="1049"/>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18"/>
      <w:r/>
      <w:bookmarkEnd w:id="19"/>
      <w:r/>
      <w:bookmarkEnd w:id="20"/>
      <w:r/>
      <w:bookmarkEnd w:id="21"/>
      <w:r/>
      <w:bookmarkEnd w:id="22"/>
      <w:r>
        <w:rPr>
          <w:rFonts w:hint="eastAsia" w:ascii="仿宋" w:hAnsi="仿宋" w:eastAsia="仿宋" w:cs="仿宋"/>
          <w:b/>
          <w:bCs/>
          <w:sz w:val="32"/>
          <w:szCs w:val="32"/>
          <w:lang w:val="en-US" w:eastAsia="zh-CN"/>
        </w:rPr>
        <w:t xml:space="preserve">采购文件</w:t>
      </w:r>
      <w:r>
        <w:rPr>
          <w:rFonts w:hint="eastAsia" w:ascii="仿宋" w:hAnsi="仿宋" w:eastAsia="仿宋" w:cs="仿宋"/>
          <w:b/>
          <w:bCs/>
          <w:sz w:val="32"/>
          <w:szCs w:val="32"/>
        </w:rPr>
      </w:r>
      <w:r/>
    </w:p>
    <w:p>
      <w:pPr>
        <w:pStyle w:val="1049"/>
        <w:ind w:firstLine="540"/>
        <w:spacing w:line="360" w:lineRule="auto"/>
        <w:rPr>
          <w:rFonts w:hint="eastAsia" w:ascii="仿宋" w:hAnsi="仿宋" w:eastAsia="仿宋" w:cs="仿宋"/>
          <w:sz w:val="24"/>
          <w:szCs w:val="24"/>
          <w:highlight w:val="cyan"/>
        </w:rPr>
      </w:pPr>
      <w:r/>
      <w:bookmarkStart w:id="23" w:name="_Toc38985266"/>
      <w:r/>
      <w:bookmarkStart w:id="24" w:name="_Toc28359082"/>
      <w:r/>
      <w:bookmarkStart w:id="25" w:name="_Toc28359005"/>
      <w:r/>
      <w:bookmarkStart w:id="26" w:name="_Toc35393793"/>
      <w:r/>
      <w:bookmarkStart w:id="27" w:name="_Toc35393624"/>
      <w:r>
        <w:rPr>
          <w:rFonts w:hint="eastAsia" w:ascii="仿宋" w:hAnsi="仿宋" w:eastAsia="仿宋" w:cs="仿宋"/>
          <w:sz w:val="24"/>
          <w:szCs w:val="24"/>
        </w:rPr>
        <w:t xml:space="preserve">1.</w:t>
      </w:r>
      <w:r>
        <w:rPr>
          <w:rFonts w:hint="eastAsia" w:ascii="仿宋" w:hAnsi="仿宋" w:eastAsia="仿宋" w:cs="仿宋"/>
          <w:bCs/>
          <w:color w:val="000000"/>
          <w:sz w:val="24"/>
          <w:szCs w:val="24"/>
          <w:u w:val="none"/>
          <w:lang w:val="en-US" w:eastAsia="zh-CN"/>
        </w:rPr>
        <w:t xml:space="preserve">时间：</w:t>
      </w:r>
      <w:r>
        <w:rPr>
          <w:rFonts w:hint="eastAsia" w:ascii="仿宋" w:hAnsi="仿宋" w:eastAsia="仿宋" w:cs="仿宋"/>
          <w:sz w:val="24"/>
          <w:szCs w:val="24"/>
          <w:highlight w:val="none"/>
        </w:rPr>
        <w:t xml:space="preserve">自本公告发布之日起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个工作日。</w:t>
      </w:r>
      <w:r>
        <w:rPr>
          <w:rFonts w:hint="eastAsia" w:ascii="仿宋" w:hAnsi="仿宋" w:eastAsia="仿宋" w:cs="仿宋"/>
          <w:sz w:val="24"/>
          <w:szCs w:val="24"/>
          <w:highlight w:val="cyan"/>
        </w:rPr>
      </w:r>
      <w:r/>
    </w:p>
    <w:p>
      <w:pPr>
        <w:pStyle w:val="1049"/>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rPr>
          <w:rFonts w:hint="eastAsia" w:ascii="仿宋" w:hAnsi="仿宋" w:eastAsia="仿宋" w:cs="仿宋"/>
          <w:sz w:val="24"/>
          <w:szCs w:val="24"/>
          <w:lang w:val="en-US" w:eastAsia="zh-CN"/>
        </w:rPr>
      </w:r>
      <w:r/>
    </w:p>
    <w:p>
      <w:pPr>
        <w:pStyle w:val="1049"/>
        <w:ind w:firstLine="540"/>
        <w:spacing w:line="360" w:lineRule="auto"/>
        <w:rPr>
          <w:rFonts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在采购文件有效获取期内及时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rPr>
          <w:rFonts w:ascii="仿宋" w:hAnsi="仿宋" w:eastAsia="仿宋" w:cs="仿宋"/>
          <w:sz w:val="24"/>
          <w:szCs w:val="24"/>
          <w:lang w:val="en-US"/>
        </w:rPr>
      </w:r>
      <w:r/>
    </w:p>
    <w:p>
      <w:pPr>
        <w:pStyle w:val="1049"/>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rPr>
          <w:rFonts w:hint="eastAsia" w:ascii="仿宋" w:hAnsi="仿宋" w:eastAsia="仿宋" w:cs="仿宋"/>
          <w:sz w:val="24"/>
          <w:szCs w:val="24"/>
          <w:lang w:val="en-US" w:eastAsia="zh-CN"/>
        </w:rPr>
      </w:r>
      <w:r/>
    </w:p>
    <w:p>
      <w:pPr>
        <w:pStyle w:val="1049"/>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w:t>
      </w:r>
      <w:bookmarkEnd w:id="23"/>
      <w:r/>
      <w:bookmarkEnd w:id="24"/>
      <w:r/>
      <w:bookmarkEnd w:id="25"/>
      <w:r/>
      <w:bookmarkEnd w:id="26"/>
      <w:r/>
      <w:bookmarkEnd w:id="27"/>
      <w:r>
        <w:rPr>
          <w:rFonts w:hint="eastAsia" w:ascii="仿宋" w:hAnsi="仿宋" w:eastAsia="仿宋" w:cs="仿宋"/>
          <w:b/>
          <w:bCs/>
          <w:sz w:val="32"/>
          <w:szCs w:val="32"/>
          <w:lang w:eastAsia="zh-CN"/>
        </w:rPr>
        <w:t xml:space="preserve">响应文件提交</w:t>
      </w:r>
      <w:r>
        <w:rPr>
          <w:rFonts w:hint="eastAsia" w:ascii="仿宋" w:hAnsi="仿宋" w:eastAsia="仿宋" w:cs="仿宋"/>
          <w:b/>
          <w:bCs/>
          <w:sz w:val="32"/>
          <w:szCs w:val="32"/>
        </w:rPr>
      </w:r>
      <w:r/>
    </w:p>
    <w:p>
      <w:pPr>
        <w:pStyle w:val="1049"/>
        <w:ind w:firstLine="480"/>
        <w:spacing w:line="500" w:lineRule="exact"/>
        <w:rPr>
          <w:rFonts w:hint="eastAsia" w:ascii="仿宋" w:hAnsi="仿宋" w:eastAsia="仿宋" w:cs="仿宋"/>
          <w:sz w:val="24"/>
          <w:szCs w:val="24"/>
          <w:highlight w:val="cyan"/>
          <w:lang w:eastAsia="zh-CN"/>
        </w:rPr>
      </w:pPr>
      <w:r>
        <w:rPr>
          <w:rFonts w:hint="eastAsia" w:ascii="仿宋" w:hAnsi="仿宋" w:eastAsia="仿宋" w:cs="仿宋"/>
          <w:bCs/>
          <w:sz w:val="24"/>
          <w:szCs w:val="24"/>
          <w:u w:val="none"/>
        </w:rPr>
        <w:t xml:space="preserve">1</w:t>
      </w:r>
      <w:r>
        <w:rPr>
          <w:rFonts w:hint="eastAsia" w:ascii="仿宋" w:hAnsi="仿宋" w:eastAsia="仿宋" w:cs="仿宋"/>
          <w:bCs/>
          <w:sz w:val="24"/>
          <w:szCs w:val="24"/>
          <w:u w:val="none"/>
          <w:lang w:eastAsia="zh-CN"/>
        </w:rPr>
        <w:t xml:space="preserve">.</w:t>
      </w:r>
      <w:r>
        <w:rPr>
          <w:rFonts w:hint="eastAsia" w:ascii="仿宋" w:hAnsi="仿宋" w:eastAsia="仿宋" w:cs="仿宋"/>
          <w:bCs/>
          <w:color w:val="000000"/>
          <w:sz w:val="24"/>
          <w:szCs w:val="24"/>
          <w:u w:val="none"/>
          <w:lang w:val="en-US" w:eastAsia="zh-CN"/>
        </w:rPr>
        <w:t xml:space="preserve">截止时间：</w:t>
      </w:r>
      <w:r>
        <w:rPr>
          <w:rFonts w:hint="eastAsia" w:ascii="仿宋" w:hAnsi="仿宋" w:eastAsia="仿宋" w:cs="仿宋"/>
          <w:sz w:val="24"/>
          <w:szCs w:val="24"/>
          <w:highlight w:val="none"/>
          <w:lang w:val="en-US" w:eastAsia="zh-CN"/>
        </w:rPr>
        <w:t xml:space="preserve">2026</w:t>
      </w:r>
      <w:r>
        <w:rPr>
          <w:rFonts w:hint="eastAsia" w:ascii="仿宋" w:hAnsi="仿宋" w:eastAsia="仿宋" w:cs="仿宋"/>
          <w:sz w:val="24"/>
          <w:szCs w:val="24"/>
          <w:highlight w:val="none"/>
        </w:rPr>
        <w:t xml:space="preserve">年</w:t>
      </w:r>
      <w:r>
        <w:rPr>
          <w:rFonts w:hint="eastAsia" w:cs="仿宋"/>
          <w:sz w:val="24"/>
          <w:szCs w:val="24"/>
          <w:highlight w:val="none"/>
          <w:lang w:val="en-US" w:eastAsia="zh-CN"/>
        </w:rPr>
        <w:t xml:space="preserve">8</w:t>
      </w:r>
      <w:r>
        <w:rPr>
          <w:rFonts w:hint="eastAsia" w:ascii="仿宋" w:hAnsi="仿宋" w:eastAsia="仿宋" w:cs="仿宋"/>
          <w:sz w:val="24"/>
          <w:szCs w:val="24"/>
          <w:highlight w:val="none"/>
        </w:rPr>
        <w:t xml:space="preserve">月</w:t>
      </w:r>
      <w:r>
        <w:rPr>
          <w:rFonts w:hint="eastAsia" w:cs="仿宋"/>
          <w:sz w:val="24"/>
          <w:szCs w:val="24"/>
          <w:highlight w:val="none"/>
          <w:lang w:val="en-US" w:eastAsia="zh-CN"/>
        </w:rPr>
        <w:t xml:space="preserve">6</w:t>
      </w:r>
      <w:r>
        <w:rPr>
          <w:rFonts w:hint="eastAsia" w:ascii="仿宋" w:hAnsi="仿宋" w:eastAsia="仿宋" w:cs="仿宋"/>
          <w:sz w:val="24"/>
          <w:szCs w:val="24"/>
          <w:highlight w:val="non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w:t>
      </w:r>
      <w:r>
        <w:rPr>
          <w:rFonts w:hint="eastAsia" w:ascii="仿宋" w:hAnsi="仿宋" w:eastAsia="仿宋" w:cs="仿宋"/>
          <w:bCs/>
          <w:sz w:val="24"/>
          <w:szCs w:val="24"/>
        </w:rPr>
        <w:t xml:space="preserve">北京时间）</w:t>
      </w:r>
      <w:r>
        <w:rPr>
          <w:rFonts w:hint="eastAsia" w:ascii="仿宋" w:hAnsi="仿宋" w:eastAsia="仿宋" w:cs="仿宋"/>
          <w:bCs/>
          <w:sz w:val="24"/>
          <w:szCs w:val="24"/>
        </w:rPr>
        <w:t xml:space="preserve">。</w:t>
      </w:r>
      <w:r>
        <w:rPr>
          <w:rFonts w:hint="eastAsia" w:ascii="仿宋" w:hAnsi="仿宋" w:eastAsia="仿宋" w:cs="仿宋"/>
          <w:sz w:val="24"/>
          <w:szCs w:val="24"/>
          <w:lang w:val="en-US" w:eastAsia="zh-CN"/>
        </w:rPr>
        <w:t xml:space="preserve">逾时，系统将拒绝接受上传响应文件电子文档。</w:t>
      </w:r>
      <w:r>
        <w:rPr>
          <w:rFonts w:hint="eastAsia" w:ascii="仿宋" w:hAnsi="仿宋" w:eastAsia="仿宋" w:cs="仿宋"/>
          <w:sz w:val="24"/>
          <w:szCs w:val="24"/>
          <w:highlight w:val="cyan"/>
          <w:lang w:eastAsia="zh-CN"/>
        </w:rPr>
      </w:r>
      <w:r/>
    </w:p>
    <w:p>
      <w:pPr>
        <w:pStyle w:val="1049"/>
        <w:ind w:firstLine="54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2.地点：“苏采云”政府采购一体化平台。</w:t>
      </w:r>
      <w:r>
        <w:rPr>
          <w:rFonts w:hint="eastAsia" w:ascii="仿宋" w:hAnsi="仿宋" w:eastAsia="仿宋" w:cs="仿宋"/>
          <w:sz w:val="24"/>
          <w:szCs w:val="24"/>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28" w:name="_Toc28359007"/>
      <w:r/>
      <w:bookmarkStart w:id="29" w:name="_Toc28359084"/>
      <w:r/>
      <w:bookmarkStart w:id="30" w:name="_Toc35393794"/>
      <w:r/>
      <w:bookmarkStart w:id="31" w:name="_Toc35393625"/>
      <w:r/>
      <w:bookmarkStart w:id="32" w:name="_Toc38985267"/>
      <w:r>
        <w:rPr>
          <w:rFonts w:hint="eastAsia" w:ascii="仿宋" w:hAnsi="仿宋" w:eastAsia="仿宋" w:cs="仿宋"/>
          <w:b/>
          <w:bCs/>
          <w:sz w:val="32"/>
          <w:szCs w:val="32"/>
        </w:rPr>
        <w:t xml:space="preserve">五、公告期限</w:t>
      </w:r>
      <w:bookmarkEnd w:id="28"/>
      <w:r/>
      <w:bookmarkEnd w:id="29"/>
      <w:r/>
      <w:bookmarkEnd w:id="30"/>
      <w:r/>
      <w:bookmarkEnd w:id="31"/>
      <w:r/>
      <w:bookmarkEnd w:id="32"/>
      <w:r>
        <w:rPr>
          <w:rFonts w:hint="eastAsia" w:ascii="仿宋" w:hAnsi="仿宋" w:eastAsia="仿宋" w:cs="仿宋"/>
          <w:b/>
          <w:bCs/>
          <w:sz w:val="32"/>
          <w:szCs w:val="32"/>
        </w:rPr>
      </w:r>
      <w:r/>
    </w:p>
    <w:p>
      <w:pPr>
        <w:pStyle w:val="1049"/>
        <w:ind w:firstLine="540"/>
        <w:spacing w:line="360" w:lineRule="auto"/>
        <w:rPr>
          <w:rFonts w:hint="eastAsia" w:ascii="仿宋" w:hAnsi="仿宋" w:eastAsia="仿宋" w:cs="仿宋"/>
          <w:sz w:val="24"/>
          <w:szCs w:val="24"/>
          <w:lang w:val="en-US" w:eastAsia="zh-CN"/>
        </w:rPr>
      </w:pPr>
      <w:r/>
      <w:bookmarkStart w:id="33" w:name="_Toc35393795"/>
      <w:r/>
      <w:bookmarkStart w:id="34" w:name="_Toc35393626"/>
      <w:r/>
      <w:bookmarkStart w:id="35" w:name="_Toc38985268"/>
      <w:r>
        <w:rPr>
          <w:rFonts w:hint="eastAsia" w:ascii="仿宋" w:hAnsi="仿宋" w:eastAsia="仿宋" w:cs="仿宋"/>
          <w:sz w:val="24"/>
          <w:szCs w:val="24"/>
          <w:lang w:val="en-US" w:eastAsia="zh-CN"/>
        </w:rPr>
        <w:t xml:space="preserve">自本公告发布之日起3个工作日。</w:t>
      </w:r>
      <w:r>
        <w:rPr>
          <w:rFonts w:hint="eastAsia" w:ascii="仿宋" w:hAnsi="仿宋" w:eastAsia="仿宋" w:cs="仿宋"/>
          <w:sz w:val="24"/>
          <w:szCs w:val="24"/>
          <w:lang w:val="en-US" w:eastAsia="zh-CN"/>
        </w:rPr>
      </w:r>
      <w:r/>
    </w:p>
    <w:p>
      <w:pPr>
        <w:pStyle w:val="1049"/>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33"/>
      <w:r/>
      <w:bookmarkEnd w:id="34"/>
      <w:r/>
      <w:bookmarkEnd w:id="35"/>
      <w:r>
        <w:rPr>
          <w:rFonts w:hint="eastAsia" w:ascii="仿宋" w:hAnsi="仿宋" w:eastAsia="仿宋" w:cs="仿宋"/>
          <w:b/>
          <w:bCs/>
          <w:sz w:val="32"/>
          <w:szCs w:val="32"/>
        </w:rPr>
      </w:r>
      <w:r/>
    </w:p>
    <w:p>
      <w:pPr>
        <w:pStyle w:val="1049"/>
        <w:spacing w:line="360" w:lineRule="auto"/>
        <w:rPr>
          <w:rFonts w:hint="eastAsia" w:ascii="仿宋" w:hAnsi="仿宋" w:eastAsia="仿宋" w:cs="仿宋"/>
          <w:sz w:val="24"/>
          <w:szCs w:val="24"/>
          <w:lang w:val="en-US" w:eastAsia="zh-CN"/>
        </w:rPr>
      </w:pPr>
      <w:r/>
      <w:bookmarkStart w:id="36" w:name="_Toc28359008"/>
      <w:r/>
      <w:bookmarkStart w:id="37" w:name="_Toc38985269"/>
      <w:r/>
      <w:bookmarkStart w:id="38" w:name="_Toc35393627"/>
      <w:r/>
      <w:bookmarkStart w:id="39" w:name="_Toc35393796"/>
      <w:r/>
      <w:bookmarkStart w:id="40" w:name="_Toc28359085"/>
      <w:r>
        <w:rPr>
          <w:rFonts w:hint="eastAsia" w:ascii="仿宋" w:hAnsi="仿宋" w:eastAsia="仿宋" w:cs="仿宋"/>
          <w:sz w:val="24"/>
          <w:szCs w:val="24"/>
          <w:lang w:val="en-US" w:eastAsia="zh-CN"/>
        </w:rPr>
        <w:t xml:space="preserve">1.项目谈判活动模式：不见面远程谈判模式。</w:t>
      </w:r>
      <w:r>
        <w:rPr>
          <w:rFonts w:hint="eastAsia" w:ascii="仿宋" w:hAnsi="仿宋" w:eastAsia="仿宋" w:cs="仿宋"/>
          <w:sz w:val="24"/>
          <w:szCs w:val="24"/>
          <w:lang w:val="en-US" w:eastAsia="zh-CN"/>
        </w:rPr>
      </w:r>
      <w:r/>
    </w:p>
    <w:p>
      <w:pPr>
        <w:pStyle w:val="1049"/>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含潜在供应商）对采购方式、采购需求、供应商资格条件、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rPr>
          <w:rFonts w:hint="eastAsia" w:ascii="仿宋" w:hAnsi="仿宋" w:eastAsia="仿宋" w:cs="仿宋"/>
          <w:sz w:val="24"/>
          <w:szCs w:val="24"/>
          <w:lang w:val="en-US" w:eastAsia="zh-CN"/>
        </w:rPr>
      </w:r>
      <w:r/>
    </w:p>
    <w:p>
      <w:pPr>
        <w:pStyle w:val="1049"/>
        <w:ind w:firstLine="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cs="仿宋"/>
          <w:sz w:val="24"/>
          <w:szCs w:val="24"/>
          <w:lang w:val="en-US" w:eastAsia="zh-CN"/>
        </w:rPr>
      </w:r>
      <w:r/>
    </w:p>
    <w:p>
      <w:pPr>
        <w:pStyle w:val="1049"/>
        <w:ind w:firstLine="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w:t>
      </w:r>
      <w:r>
        <w:rPr>
          <w:rFonts w:hint="eastAsia" w:cs="仿宋"/>
          <w:sz w:val="24"/>
          <w:szCs w:val="24"/>
          <w:highlight w:val="none"/>
          <w:lang w:val="en-US" w:eastAsia="zh-CN"/>
        </w:rPr>
        <w:t xml:space="preserve">响应供应商</w:t>
      </w:r>
      <w:r>
        <w:rPr>
          <w:rFonts w:hint="eastAsia" w:ascii="仿宋" w:hAnsi="仿宋" w:eastAsia="仿宋" w:cs="仿宋"/>
          <w:sz w:val="24"/>
          <w:szCs w:val="24"/>
          <w:highlight w:val="none"/>
          <w:lang w:val="en-US" w:eastAsia="zh-CN"/>
        </w:rPr>
        <w:t xml:space="preserve">应及时登录“苏采云”政府采购一体化平台，并在规定时间内自行实施远程解密。</w:t>
      </w:r>
      <w:r>
        <w:rPr>
          <w:rFonts w:hint="eastAsia" w:cs="仿宋"/>
          <w:sz w:val="24"/>
          <w:szCs w:val="24"/>
          <w:highlight w:val="none"/>
          <w:lang w:val="en-US" w:eastAsia="zh-CN"/>
        </w:rPr>
        <w:t xml:space="preserve">响应供应商</w:t>
      </w:r>
      <w:r>
        <w:rPr>
          <w:rFonts w:hint="eastAsia" w:ascii="仿宋" w:hAnsi="仿宋" w:eastAsia="仿宋" w:cs="仿宋"/>
          <w:sz w:val="24"/>
          <w:szCs w:val="24"/>
          <w:highlight w:val="none"/>
          <w:lang w:val="en-US" w:eastAsia="zh-CN"/>
        </w:rPr>
        <w:t xml:space="preserve">解密时间限定为响应文件解密指令发出后30分钟（供应商应当充分考虑网络延时造成的本地网络计时不一致风险，提前完成解密动作）。</w:t>
      </w:r>
      <w:r>
        <w:rPr>
          <w:rFonts w:hint="eastAsia" w:cs="仿宋"/>
          <w:sz w:val="24"/>
          <w:szCs w:val="24"/>
          <w:highlight w:val="none"/>
          <w:lang w:val="en-US" w:eastAsia="zh-CN"/>
        </w:rPr>
        <w:t xml:space="preserve">响应供应商</w:t>
      </w:r>
      <w:r>
        <w:rPr>
          <w:rFonts w:hint="eastAsia" w:ascii="仿宋" w:hAnsi="仿宋" w:eastAsia="仿宋" w:cs="仿宋"/>
          <w:sz w:val="24"/>
          <w:szCs w:val="24"/>
          <w:highlight w:val="none"/>
          <w:lang w:val="en-US" w:eastAsia="zh-CN"/>
        </w:rPr>
        <w:t xml:space="preserve">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4"/>
          <w:szCs w:val="24"/>
          <w:highlight w:val="none"/>
          <w:lang w:val="en-US" w:eastAsia="zh-CN"/>
        </w:rPr>
      </w:r>
      <w:r/>
    </w:p>
    <w:p>
      <w:pPr>
        <w:pStyle w:val="1049"/>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w:t>
      </w:r>
      <w:bookmarkEnd w:id="36"/>
      <w:r/>
      <w:bookmarkEnd w:id="37"/>
      <w:r/>
      <w:bookmarkEnd w:id="38"/>
      <w:r/>
      <w:bookmarkEnd w:id="39"/>
      <w:r/>
      <w:bookmarkEnd w:id="40"/>
      <w:r>
        <w:rPr>
          <w:rFonts w:hint="eastAsia" w:ascii="仿宋" w:hAnsi="仿宋" w:eastAsia="仿宋" w:cs="仿宋"/>
          <w:b/>
          <w:bCs/>
          <w:sz w:val="32"/>
          <w:szCs w:val="32"/>
          <w:lang w:val="en-US" w:eastAsia="zh-CN"/>
        </w:rPr>
        <w:t xml:space="preserve">凡对本次采购提出询问，请按以下方式联系</w:t>
      </w:r>
      <w:r>
        <w:rPr>
          <w:rFonts w:hint="eastAsia" w:ascii="仿宋" w:hAnsi="仿宋" w:eastAsia="仿宋" w:cs="仿宋"/>
          <w:b/>
          <w:bCs/>
          <w:sz w:val="32"/>
          <w:szCs w:val="32"/>
        </w:rPr>
      </w:r>
      <w:r/>
    </w:p>
    <w:p>
      <w:pPr>
        <w:pStyle w:val="1049"/>
        <w:jc w:val="left"/>
        <w:widowControl/>
        <w:rPr>
          <w:rFonts w:hint="eastAsia" w:ascii="仿宋" w:hAnsi="仿宋" w:eastAsia="仿宋" w:cs="仿宋"/>
          <w:sz w:val="24"/>
          <w:szCs w:val="24"/>
        </w:rPr>
      </w:pPr>
      <w:r>
        <w:rPr>
          <w:rFonts w:hint="eastAsia" w:ascii="仿宋" w:hAnsi="仿宋" w:eastAsia="仿宋" w:cs="仿宋"/>
          <w:sz w:val="28"/>
          <w:szCs w:val="28"/>
        </w:rPr>
        <w:t xml:space="preserve">　　　</w:t>
      </w:r>
      <w:bookmarkStart w:id="41" w:name="_Toc28359087"/>
      <w:r/>
      <w:bookmarkStart w:id="42" w:name="_Toc28359010"/>
      <w:r>
        <w:rPr>
          <w:rFonts w:hint="eastAsia" w:ascii="仿宋" w:hAnsi="仿宋" w:eastAsia="仿宋" w:cs="仿宋"/>
          <w:sz w:val="24"/>
          <w:szCs w:val="24"/>
        </w:rPr>
        <w:t xml:space="preserve">1.采购人信息</w:t>
      </w:r>
      <w:r>
        <w:rPr>
          <w:rFonts w:hint="eastAsia" w:ascii="仿宋" w:hAnsi="仿宋" w:eastAsia="仿宋" w:cs="仿宋"/>
          <w:sz w:val="24"/>
          <w:szCs w:val="24"/>
        </w:rPr>
      </w:r>
      <w:r/>
    </w:p>
    <w:p>
      <w:pPr>
        <w:pStyle w:val="1049"/>
        <w:ind w:left="1116"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如东县应急管理局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ind w:left="1116"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南通市如东县城中街道泰山路</w:t>
      </w:r>
      <w:r>
        <w:rPr>
          <w:rFonts w:hint="eastAsia" w:ascii="仿宋" w:hAnsi="仿宋" w:eastAsia="仿宋" w:cs="仿宋"/>
          <w:sz w:val="24"/>
          <w:szCs w:val="24"/>
          <w:u w:val="single"/>
          <w:lang w:val="en-US" w:eastAsia="zh-CN"/>
        </w:rPr>
        <w:t xml:space="preserve">26号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ind w:left="1116" w:hanging="300"/>
        <w:jc w:val="left"/>
        <w:spacing w:line="360" w:lineRule="auto"/>
        <w:rPr>
          <w:rFonts w:hint="eastAsia" w:ascii="仿宋" w:hAnsi="仿宋" w:eastAsia="仿宋" w:cs="仿宋"/>
          <w:sz w:val="24"/>
          <w:szCs w:val="24"/>
          <w:lang w:val="en-US" w:eastAsia="zh-CN"/>
        </w:rPr>
      </w:pPr>
      <w:r/>
      <w:bookmarkStart w:id="43" w:name="_Toc28359009"/>
      <w:r/>
      <w:bookmarkStart w:id="44" w:name="_Toc28359086"/>
      <w:r>
        <w:rPr>
          <w:rFonts w:hint="eastAsia" w:ascii="仿宋" w:hAnsi="仿宋" w:eastAsia="仿宋" w:cs="仿宋"/>
          <w:sz w:val="24"/>
          <w:szCs w:val="24"/>
          <w:lang w:val="en-US" w:eastAsia="zh-CN"/>
        </w:rPr>
        <w:t xml:space="preserve">联系人：</w:t>
      </w:r>
      <w:r>
        <w:rPr>
          <w:rFonts w:hint="eastAsia" w:ascii="仿宋" w:hAnsi="仿宋" w:eastAsia="仿宋" w:cs="仿宋"/>
          <w:sz w:val="24"/>
          <w:szCs w:val="24"/>
          <w:u w:val="single"/>
          <w:lang w:val="en-US" w:eastAsia="zh-CN"/>
        </w:rPr>
        <w:t xml:space="preserve"> </w:t>
      </w:r>
      <w:r>
        <w:rPr>
          <w:rFonts w:hint="eastAsia" w:cs="仿宋"/>
          <w:sz w:val="24"/>
          <w:szCs w:val="24"/>
          <w:u w:val="single"/>
          <w:lang w:val="en-US" w:eastAsia="zh-CN"/>
        </w:rPr>
        <w:t xml:space="preserve">           </w:t>
      </w:r>
      <w:r>
        <w:rPr>
          <w:rFonts w:hint="eastAsia" w:ascii="仿宋" w:hAnsi="仿宋" w:eastAsia="仿宋" w:cs="仿宋"/>
          <w:sz w:val="24"/>
          <w:szCs w:val="24"/>
          <w:u w:val="single"/>
          <w:lang w:val="en-US" w:eastAsia="zh-CN"/>
        </w:rPr>
        <w:t xml:space="preserve">易先生  </w:t>
      </w:r>
      <w:r>
        <w:rPr>
          <w:rFonts w:hint="eastAsia" w:cs="仿宋"/>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1049"/>
        <w:ind w:left="1116"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18934532357</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ind w:left="1116" w:hanging="30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bookmarkEnd w:id="43"/>
      <w:r/>
      <w:bookmarkEnd w:id="44"/>
      <w:r>
        <w:rPr>
          <w:rFonts w:hint="eastAsia" w:ascii="仿宋" w:hAnsi="仿宋" w:eastAsia="仿宋" w:cs="仿宋"/>
          <w:color w:val="000000"/>
          <w:sz w:val="24"/>
          <w:szCs w:val="24"/>
        </w:rPr>
        <w:t xml:space="preserve">如东县公共资源交易中心</w:t>
      </w:r>
      <w:r>
        <w:rPr>
          <w:rFonts w:hint="eastAsia" w:ascii="仿宋" w:hAnsi="仿宋" w:eastAsia="仿宋" w:cs="仿宋"/>
          <w:color w:val="000000"/>
          <w:sz w:val="24"/>
          <w:szCs w:val="24"/>
        </w:rPr>
      </w:r>
      <w:r/>
    </w:p>
    <w:p>
      <w:pPr>
        <w:pStyle w:val="1049"/>
        <w:ind w:firstLine="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highlight w:val="none"/>
          <w:u w:val="single"/>
        </w:rPr>
        <w:t xml:space="preserve">如东县</w:t>
      </w:r>
      <w:r>
        <w:rPr>
          <w:rFonts w:hint="eastAsia" w:ascii="仿宋" w:hAnsi="仿宋" w:eastAsia="仿宋" w:cs="仿宋"/>
          <w:color w:val="000000"/>
          <w:sz w:val="24"/>
          <w:szCs w:val="24"/>
          <w:highlight w:val="none"/>
          <w:u w:val="single"/>
          <w:lang w:val="en-US" w:eastAsia="zh-CN"/>
        </w:rPr>
        <w:t xml:space="preserve">城中街道</w:t>
      </w:r>
      <w:r>
        <w:rPr>
          <w:rFonts w:hint="eastAsia" w:ascii="仿宋" w:hAnsi="仿宋" w:eastAsia="仿宋" w:cs="仿宋"/>
          <w:color w:val="000000"/>
          <w:sz w:val="24"/>
          <w:szCs w:val="24"/>
          <w:highlight w:val="none"/>
          <w:u w:val="single"/>
        </w:rPr>
        <w:t xml:space="preserve">泰山路东侧建设大厦一楼</w:t>
      </w:r>
      <w:r>
        <w:rPr>
          <w:rFonts w:hint="eastAsia" w:ascii="仿宋" w:hAnsi="仿宋" w:eastAsia="仿宋" w:cs="仿宋"/>
          <w:color w:val="000000"/>
          <w:sz w:val="24"/>
          <w:szCs w:val="24"/>
        </w:rPr>
      </w:r>
      <w:r/>
    </w:p>
    <w:p>
      <w:pPr>
        <w:pStyle w:val="1049"/>
        <w:ind w:left="1116" w:hanging="300"/>
        <w:jc w:val="left"/>
        <w:spacing w:line="360" w:lineRule="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lang w:val="en-US" w:eastAsia="zh-CN"/>
        </w:rPr>
        <w:t xml:space="preserve">见项目联系方式</w:t>
      </w:r>
      <w:r>
        <w:rPr>
          <w:rFonts w:hint="eastAsia" w:ascii="仿宋" w:hAnsi="仿宋" w:eastAsia="仿宋" w:cs="仿宋"/>
          <w:color w:val="000000"/>
          <w:sz w:val="24"/>
          <w:szCs w:val="24"/>
          <w:u w:val="single"/>
          <w:lang w:val="en-US" w:eastAsia="zh-CN"/>
        </w:rPr>
      </w:r>
      <w:r/>
    </w:p>
    <w:p>
      <w:pPr>
        <w:pStyle w:val="1049"/>
        <w:ind w:left="1116"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3.项目联系方式</w:t>
      </w:r>
      <w:r>
        <w:rPr>
          <w:rFonts w:hint="eastAsia" w:ascii="仿宋" w:hAnsi="仿宋" w:eastAsia="仿宋" w:cs="仿宋"/>
          <w:color w:val="000000"/>
          <w:sz w:val="24"/>
          <w:szCs w:val="24"/>
          <w:lang w:val="en-US" w:eastAsia="zh-CN"/>
        </w:rPr>
      </w:r>
      <w:r/>
    </w:p>
    <w:p>
      <w:pPr>
        <w:pStyle w:val="1049"/>
        <w:ind w:left="1116" w:hanging="30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项目联系人：</w:t>
      </w:r>
      <w:r>
        <w:rPr>
          <w:rFonts w:hint="eastAsia" w:ascii="仿宋" w:hAnsi="仿宋" w:eastAsia="仿宋" w:cs="仿宋"/>
          <w:color w:val="000000"/>
          <w:sz w:val="24"/>
          <w:szCs w:val="24"/>
          <w:highlight w:val="none"/>
          <w:u w:val="single"/>
          <w:lang w:val="en-US" w:eastAsia="zh-CN"/>
        </w:rPr>
        <w:t xml:space="preserve">  </w:t>
      </w:r>
      <w:r>
        <w:rPr>
          <w:rFonts w:hint="eastAsia" w:cs="仿宋"/>
          <w:color w:val="000000"/>
          <w:sz w:val="24"/>
          <w:szCs w:val="24"/>
          <w:highlight w:val="none"/>
          <w:u w:val="single"/>
          <w:lang w:val="en-US" w:eastAsia="zh-CN"/>
        </w:rPr>
        <w:t xml:space="preserve"> 梁</w:t>
      </w:r>
      <w:r>
        <w:rPr>
          <w:rFonts w:hint="eastAsia" w:ascii="仿宋" w:hAnsi="仿宋" w:eastAsia="仿宋" w:cs="仿宋"/>
          <w:color w:val="000000"/>
          <w:sz w:val="24"/>
          <w:szCs w:val="24"/>
          <w:highlight w:val="none"/>
          <w:u w:val="single"/>
          <w:lang w:val="en-US" w:eastAsia="zh-CN"/>
        </w:rPr>
        <w:t xml:space="preserve">女士</w:t>
      </w:r>
      <w:r>
        <w:rPr>
          <w:rFonts w:hint="eastAsia"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r>
      <w:r/>
    </w:p>
    <w:p>
      <w:pPr>
        <w:pStyle w:val="1049"/>
        <w:ind w:left="1116" w:hanging="30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    话： </w:t>
      </w:r>
      <w:r>
        <w:rPr>
          <w:rFonts w:hint="eastAsia" w:ascii="仿宋" w:hAnsi="仿宋" w:eastAsia="仿宋" w:cs="仿宋"/>
          <w:color w:val="000000"/>
          <w:sz w:val="24"/>
          <w:szCs w:val="24"/>
          <w:highlight w:val="none"/>
          <w:u w:val="single"/>
          <w:lang w:val="en-US" w:eastAsia="zh-CN"/>
        </w:rPr>
        <w:t xml:space="preserve">0513-</w:t>
      </w:r>
      <w:r>
        <w:rPr>
          <w:rFonts w:hint="eastAsia" w:cs="仿宋"/>
          <w:color w:val="000000"/>
          <w:sz w:val="24"/>
          <w:szCs w:val="24"/>
          <w:highlight w:val="none"/>
          <w:u w:val="single"/>
          <w:lang w:val="en-US" w:eastAsia="zh-CN"/>
        </w:rPr>
        <w:t xml:space="preserve">68508598</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r>
      <w:r/>
    </w:p>
    <w:p>
      <w:pPr>
        <w:pStyle w:val="1049"/>
        <w:ind w:left="1116"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4.软件维护人员</w:t>
      </w:r>
      <w:r>
        <w:rPr>
          <w:rFonts w:hint="eastAsia" w:ascii="仿宋" w:hAnsi="仿宋" w:eastAsia="仿宋" w:cs="仿宋"/>
          <w:color w:val="000000"/>
          <w:sz w:val="24"/>
          <w:szCs w:val="24"/>
          <w:lang w:val="en-US" w:eastAsia="zh-CN"/>
        </w:rPr>
      </w:r>
      <w:r/>
    </w:p>
    <w:p>
      <w:pPr>
        <w:pStyle w:val="1049"/>
        <w:ind w:left="1116"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r>
        <w:rPr>
          <w:rFonts w:hint="eastAsia" w:ascii="仿宋" w:hAnsi="仿宋" w:eastAsia="仿宋" w:cs="仿宋"/>
          <w:color w:val="000000"/>
          <w:sz w:val="24"/>
          <w:szCs w:val="24"/>
          <w:u w:val="single"/>
          <w:lang w:val="en-US" w:eastAsia="zh-CN"/>
        </w:rPr>
        <w:t xml:space="preserve">0519-86722801、0519-86722806</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en-US" w:eastAsia="zh-CN"/>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End w:id="41"/>
      <w:r/>
      <w:bookmarkEnd w:id="42"/>
      <w:r>
        <w:rPr>
          <w:rFonts w:hint="eastAsia" w:ascii="仿宋" w:hAnsi="仿宋" w:eastAsia="仿宋" w:cs="仿宋"/>
          <w:b/>
          <w:bCs/>
          <w:sz w:val="32"/>
          <w:szCs w:val="32"/>
        </w:rPr>
        <w:t xml:space="preserve">八、其他</w:t>
      </w:r>
      <w:r>
        <w:rPr>
          <w:rFonts w:hint="eastAsia" w:ascii="仿宋" w:hAnsi="仿宋" w:eastAsia="仿宋" w:cs="仿宋"/>
          <w:b/>
          <w:bCs/>
          <w:sz w:val="32"/>
          <w:szCs w:val="32"/>
        </w:rPr>
      </w:r>
      <w:r/>
    </w:p>
    <w:p>
      <w:pPr>
        <w:pStyle w:val="1049"/>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sz w:val="24"/>
          <w:szCs w:val="24"/>
          <w:highlight w:val="none"/>
        </w:rPr>
      </w:r>
      <w:r/>
    </w:p>
    <w:p>
      <w:pPr>
        <w:pStyle w:val="1049"/>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sz w:val="24"/>
          <w:szCs w:val="24"/>
        </w:rPr>
      </w:r>
      <w:r/>
    </w:p>
    <w:p>
      <w:pPr>
        <w:pStyle w:val="1049"/>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有关本次谈判的事项若存在变动或修改，敬请及时关注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rPr>
          <w:rFonts w:hint="eastAsia" w:ascii="仿宋" w:hAnsi="仿宋" w:eastAsia="仿宋" w:cs="仿宋"/>
          <w:bCs/>
          <w:sz w:val="24"/>
          <w:szCs w:val="24"/>
        </w:rPr>
      </w:r>
      <w:r/>
    </w:p>
    <w:p>
      <w:pPr>
        <w:pStyle w:val="1049"/>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本次谈判不收取谈判保证金。</w:t>
      </w:r>
      <w:r>
        <w:rPr>
          <w:rFonts w:hint="eastAsia" w:ascii="仿宋" w:hAnsi="仿宋" w:eastAsia="仿宋" w:cs="仿宋"/>
          <w:bCs/>
          <w:sz w:val="24"/>
          <w:szCs w:val="24"/>
        </w:rPr>
      </w:r>
      <w:r/>
    </w:p>
    <w:p>
      <w:pPr>
        <w:pStyle w:val="1049"/>
        <w:ind w:right="840"/>
        <w:rPr>
          <w:rFonts w:hint="eastAsia" w:ascii="仿宋" w:hAnsi="仿宋" w:eastAsia="仿宋" w:cs="仿宋"/>
          <w:sz w:val="24"/>
          <w:szCs w:val="24"/>
        </w:rPr>
      </w:pPr>
      <w:r>
        <w:rPr>
          <w:rFonts w:hint="eastAsia" w:ascii="仿宋" w:hAnsi="仿宋" w:eastAsia="仿宋" w:cs="仿宋"/>
          <w:sz w:val="24"/>
          <w:szCs w:val="24"/>
        </w:rPr>
      </w:r>
      <w:r/>
    </w:p>
    <w:p>
      <w:pPr>
        <w:pStyle w:val="1049"/>
        <w:ind w:right="840"/>
        <w:rPr>
          <w:rFonts w:hint="eastAsia" w:ascii="仿宋" w:hAnsi="仿宋" w:eastAsia="仿宋" w:cs="仿宋"/>
          <w:sz w:val="24"/>
          <w:szCs w:val="24"/>
        </w:rPr>
      </w:pPr>
      <w:r>
        <w:rPr>
          <w:rFonts w:hint="eastAsia" w:ascii="仿宋" w:hAnsi="仿宋" w:eastAsia="仿宋" w:cs="仿宋"/>
          <w:sz w:val="24"/>
          <w:szCs w:val="24"/>
        </w:rPr>
      </w:r>
      <w:r/>
    </w:p>
    <w:p>
      <w:pPr>
        <w:pStyle w:val="1049"/>
        <w:ind w:right="840"/>
        <w:rPr>
          <w:rFonts w:hint="eastAsia" w:ascii="仿宋" w:hAnsi="仿宋" w:eastAsia="仿宋" w:cs="仿宋"/>
          <w:sz w:val="24"/>
          <w:szCs w:val="24"/>
        </w:rPr>
      </w:pPr>
      <w:r>
        <w:rPr>
          <w:rFonts w:hint="eastAsia" w:ascii="仿宋" w:hAnsi="仿宋" w:eastAsia="仿宋" w:cs="仿宋"/>
          <w:sz w:val="24"/>
          <w:szCs w:val="24"/>
        </w:rPr>
      </w:r>
      <w:r/>
    </w:p>
    <w:p>
      <w:pPr>
        <w:pStyle w:val="1119"/>
        <w:rPr>
          <w:rFonts w:hint="eastAsia" w:ascii="仿宋" w:hAnsi="仿宋" w:eastAsia="仿宋" w:cs="仿宋"/>
          <w:sz w:val="24"/>
          <w:szCs w:val="24"/>
        </w:rPr>
      </w:pPr>
      <w:r>
        <w:rPr>
          <w:rFonts w:hint="eastAsia" w:ascii="仿宋" w:hAnsi="仿宋" w:eastAsia="仿宋" w:cs="仿宋"/>
          <w:sz w:val="24"/>
          <w:szCs w:val="24"/>
        </w:rPr>
      </w:r>
      <w:r/>
    </w:p>
    <w:p>
      <w:pPr>
        <w:pStyle w:val="1049"/>
        <w:rPr>
          <w:rFonts w:hint="eastAsia" w:ascii="仿宋" w:hAnsi="仿宋" w:eastAsia="仿宋" w:cs="仿宋"/>
          <w:sz w:val="24"/>
          <w:szCs w:val="24"/>
        </w:rPr>
      </w:pPr>
      <w:r>
        <w:rPr>
          <w:rFonts w:hint="eastAsia" w:ascii="仿宋" w:hAnsi="仿宋" w:eastAsia="仿宋" w:cs="仿宋"/>
          <w:sz w:val="24"/>
          <w:szCs w:val="24"/>
        </w:rPr>
      </w:r>
      <w:r/>
    </w:p>
    <w:p>
      <w:pPr>
        <w:pStyle w:val="1119"/>
        <w:rPr>
          <w:rFonts w:hint="eastAsia" w:ascii="仿宋" w:hAnsi="仿宋" w:eastAsia="仿宋" w:cs="仿宋"/>
          <w:sz w:val="24"/>
          <w:szCs w:val="24"/>
        </w:rPr>
      </w:pPr>
      <w:r>
        <w:rPr>
          <w:rFonts w:hint="eastAsia" w:ascii="仿宋" w:hAnsi="仿宋" w:eastAsia="仿宋" w:cs="仿宋"/>
          <w:sz w:val="24"/>
          <w:szCs w:val="24"/>
        </w:rPr>
      </w:r>
      <w:r/>
    </w:p>
    <w:p>
      <w:pPr>
        <w:pStyle w:val="1049"/>
        <w:rPr>
          <w:rFonts w:hint="eastAsia" w:ascii="仿宋" w:hAnsi="仿宋" w:eastAsia="仿宋" w:cs="仿宋"/>
          <w:sz w:val="24"/>
          <w:szCs w:val="24"/>
        </w:rPr>
      </w:pPr>
      <w:r>
        <w:rPr>
          <w:rFonts w:hint="eastAsia" w:ascii="仿宋" w:hAnsi="仿宋" w:eastAsia="仿宋" w:cs="仿宋"/>
          <w:sz w:val="24"/>
          <w:szCs w:val="24"/>
        </w:rPr>
      </w:r>
      <w:r/>
    </w:p>
    <w:p>
      <w:pPr>
        <w:pStyle w:val="1119"/>
        <w:rPr>
          <w:rFonts w:hint="eastAsia" w:ascii="仿宋" w:hAnsi="仿宋" w:eastAsia="仿宋" w:cs="仿宋"/>
          <w:sz w:val="24"/>
          <w:szCs w:val="24"/>
        </w:rPr>
      </w:pPr>
      <w:r>
        <w:rPr>
          <w:rFonts w:hint="eastAsia" w:ascii="仿宋" w:hAnsi="仿宋" w:eastAsia="仿宋" w:cs="仿宋"/>
          <w:sz w:val="24"/>
          <w:szCs w:val="24"/>
        </w:rPr>
      </w:r>
      <w:r/>
    </w:p>
    <w:p>
      <w:pPr>
        <w:pStyle w:val="1049"/>
        <w:rPr>
          <w:rFonts w:hint="eastAsia" w:ascii="仿宋" w:hAnsi="仿宋" w:eastAsia="仿宋" w:cs="仿宋"/>
          <w:sz w:val="24"/>
          <w:szCs w:val="24"/>
        </w:rPr>
      </w:pPr>
      <w:r>
        <w:rPr>
          <w:rFonts w:hint="eastAsia" w:ascii="仿宋" w:hAnsi="仿宋" w:eastAsia="仿宋" w:cs="仿宋"/>
          <w:sz w:val="24"/>
          <w:szCs w:val="24"/>
        </w:rPr>
      </w:r>
      <w:r/>
    </w:p>
    <w:p>
      <w:pPr>
        <w:pStyle w:val="1119"/>
        <w:rPr>
          <w:rFonts w:hint="eastAsia" w:ascii="仿宋" w:hAnsi="仿宋" w:eastAsia="仿宋" w:cs="仿宋"/>
          <w:sz w:val="24"/>
          <w:szCs w:val="24"/>
        </w:rPr>
      </w:pPr>
      <w:r>
        <w:rPr>
          <w:rFonts w:hint="eastAsia" w:ascii="仿宋" w:hAnsi="仿宋" w:eastAsia="仿宋" w:cs="仿宋"/>
          <w:sz w:val="24"/>
          <w:szCs w:val="24"/>
        </w:rPr>
      </w:r>
      <w:r/>
    </w:p>
    <w:p>
      <w:pPr>
        <w:pStyle w:val="1119"/>
        <w:rPr>
          <w:rFonts w:hint="eastAsia"/>
        </w:rPr>
      </w:pPr>
      <w:r/>
      <w:bookmarkStart w:id="45" w:name="_Toc120614211"/>
      <w:r>
        <w:rPr>
          <w:rFonts w:hint="eastAsia"/>
        </w:rPr>
      </w:r>
      <w:r/>
    </w:p>
    <w:p>
      <w:pPr>
        <w:pStyle w:val="1049"/>
        <w:jc w:val="center"/>
        <w:keepNext/>
        <w:rPr>
          <w:rFonts w:hint="eastAsia" w:ascii="仿宋" w:hAnsi="仿宋" w:eastAsia="仿宋" w:cs="仿宋"/>
          <w:sz w:val="44"/>
          <w:szCs w:val="44"/>
        </w:rPr>
        <w:outlineLvl w:val="0"/>
      </w:pPr>
      <w:r>
        <w:rPr>
          <w:rFonts w:hint="eastAsia" w:ascii="仿宋" w:hAnsi="仿宋" w:eastAsia="仿宋" w:cs="仿宋"/>
          <w:b/>
          <w:bCs/>
          <w:sz w:val="44"/>
          <w:szCs w:val="44"/>
        </w:rPr>
        <w:br w:type="page" w:clear="all"/>
      </w:r>
      <w:bookmarkEnd w:id="1"/>
      <w:r/>
      <w:bookmarkEnd w:id="2"/>
      <w:r/>
      <w:bookmarkEnd w:id="3"/>
      <w:r/>
      <w:bookmarkEnd w:id="4"/>
      <w:r/>
      <w:bookmarkEnd w:id="5"/>
      <w:r/>
      <w:bookmarkEnd w:id="45"/>
      <w:r/>
      <w:bookmarkStart w:id="46" w:name="_Toc16938558"/>
      <w:r/>
      <w:bookmarkStart w:id="47" w:name="_Toc120614221"/>
      <w:r/>
      <w:bookmarkStart w:id="48" w:name="_Toc479757207"/>
      <w:r/>
      <w:bookmarkStart w:id="49" w:name="_Toc20823314"/>
      <w:r/>
      <w:bookmarkStart w:id="50" w:name="_Toc513029242"/>
      <w:r>
        <w:rPr>
          <w:rFonts w:hint="eastAsia" w:ascii="仿宋" w:hAnsi="仿宋" w:eastAsia="仿宋" w:cs="仿宋"/>
          <w:sz w:val="44"/>
          <w:szCs w:val="44"/>
        </w:rPr>
        <w:t xml:space="preserve">第二章  供应商须知</w:t>
      </w:r>
      <w:r>
        <w:rPr>
          <w:rFonts w:hint="eastAsia" w:ascii="仿宋" w:hAnsi="仿宋" w:eastAsia="仿宋" w:cs="仿宋"/>
          <w:sz w:val="44"/>
          <w:szCs w:val="44"/>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51" w:name="_Toc20823275"/>
      <w:r/>
      <w:bookmarkStart w:id="52" w:name="_Toc513029203"/>
      <w:r/>
      <w:bookmarkStart w:id="53" w:name="_Toc120614214"/>
      <w:r/>
      <w:bookmarkStart w:id="54" w:name="_Toc16938519"/>
      <w:r>
        <w:rPr>
          <w:rFonts w:hint="eastAsia" w:ascii="仿宋" w:hAnsi="仿宋" w:eastAsia="仿宋" w:cs="仿宋"/>
          <w:b/>
          <w:bCs/>
          <w:sz w:val="32"/>
          <w:szCs w:val="32"/>
        </w:rPr>
        <w:t xml:space="preserve">一、总则</w:t>
      </w:r>
      <w:bookmarkEnd w:id="51"/>
      <w:r/>
      <w:bookmarkEnd w:id="52"/>
      <w:r/>
      <w:bookmarkEnd w:id="53"/>
      <w:r/>
      <w:bookmarkEnd w:id="54"/>
      <w:r>
        <w:rPr>
          <w:rFonts w:hint="eastAsia" w:ascii="仿宋" w:hAnsi="仿宋" w:eastAsia="仿宋" w:cs="仿宋"/>
          <w:b/>
          <w:bCs/>
          <w:sz w:val="32"/>
          <w:szCs w:val="32"/>
        </w:rPr>
      </w:r>
      <w:r/>
    </w:p>
    <w:p>
      <w:pPr>
        <w:pStyle w:val="1049"/>
        <w:ind w:firstLine="422"/>
        <w:keepLines/>
        <w:keepNext/>
        <w:rPr>
          <w:rFonts w:hint="eastAsia" w:ascii="仿宋" w:hAnsi="仿宋" w:eastAsia="仿宋" w:cs="仿宋"/>
          <w:b/>
          <w:bCs/>
          <w:sz w:val="28"/>
          <w:szCs w:val="28"/>
        </w:rPr>
        <w:outlineLvl w:val="3"/>
      </w:pPr>
      <w:r/>
      <w:bookmarkStart w:id="55" w:name="_Hlt16619475"/>
      <w:r/>
      <w:bookmarkEnd w:id="55"/>
      <w:r/>
      <w:bookmarkStart w:id="56" w:name="_Toc458694821"/>
      <w:r/>
      <w:bookmarkStart w:id="57" w:name="_Toc16938520"/>
      <w:r/>
      <w:bookmarkStart w:id="58" w:name="_Toc20823276"/>
      <w:r/>
      <w:bookmarkStart w:id="59" w:name="_Toc513029204"/>
      <w:r>
        <w:rPr>
          <w:rFonts w:hint="eastAsia" w:ascii="仿宋" w:hAnsi="仿宋" w:eastAsia="仿宋" w:cs="仿宋"/>
          <w:b/>
          <w:bCs/>
          <w:sz w:val="28"/>
          <w:szCs w:val="28"/>
        </w:rPr>
        <w:t xml:space="preserve">1</w:t>
      </w:r>
      <w:bookmarkEnd w:id="56"/>
      <w:r>
        <w:rPr>
          <w:rFonts w:hint="eastAsia" w:ascii="仿宋" w:hAnsi="仿宋" w:eastAsia="仿宋" w:cs="仿宋"/>
          <w:b/>
          <w:bCs/>
          <w:sz w:val="28"/>
          <w:szCs w:val="28"/>
        </w:rPr>
        <w:t xml:space="preserve">、采购方式</w:t>
      </w:r>
      <w:bookmarkEnd w:id="57"/>
      <w:r/>
      <w:bookmarkEnd w:id="58"/>
      <w:r/>
      <w:bookmarkEnd w:id="59"/>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本次政府采购活动采取竞争性谈判(以下简称谈判)方式，本</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仅适用于谈判公告中所述项目。</w:t>
      </w:r>
      <w:r>
        <w:rPr>
          <w:rFonts w:hint="eastAsia" w:ascii="仿宋" w:hAnsi="仿宋" w:eastAsia="仿宋" w:cs="仿宋"/>
          <w:sz w:val="24"/>
          <w:szCs w:val="21"/>
        </w:rPr>
      </w:r>
      <w:r/>
    </w:p>
    <w:p>
      <w:pPr>
        <w:pStyle w:val="1049"/>
        <w:ind w:firstLine="422"/>
        <w:keepLines/>
        <w:keepNext/>
        <w:rPr>
          <w:rFonts w:hint="eastAsia" w:ascii="仿宋" w:hAnsi="仿宋" w:eastAsia="仿宋" w:cs="仿宋"/>
          <w:b/>
          <w:bCs/>
          <w:sz w:val="28"/>
          <w:szCs w:val="28"/>
        </w:rPr>
        <w:outlineLvl w:val="3"/>
      </w:pPr>
      <w:r/>
      <w:bookmarkStart w:id="60" w:name="_Toc16938521"/>
      <w:r/>
      <w:bookmarkStart w:id="61" w:name="_Toc513029205"/>
      <w:r/>
      <w:bookmarkStart w:id="62" w:name="_Toc20823277"/>
      <w:r>
        <w:rPr>
          <w:rFonts w:hint="eastAsia" w:ascii="仿宋" w:hAnsi="仿宋" w:eastAsia="仿宋" w:cs="仿宋"/>
          <w:b/>
          <w:bCs/>
          <w:sz w:val="28"/>
          <w:szCs w:val="28"/>
        </w:rPr>
        <w:t xml:space="preserve">2、合格的</w:t>
      </w:r>
      <w:bookmarkEnd w:id="60"/>
      <w:r/>
      <w:bookmarkEnd w:id="61"/>
      <w:r/>
      <w:bookmarkEnd w:id="62"/>
      <w:r>
        <w:rPr>
          <w:rFonts w:hint="eastAsia" w:ascii="仿宋" w:hAnsi="仿宋" w:eastAsia="仿宋" w:cs="仿宋"/>
          <w:b/>
          <w:bCs/>
          <w:sz w:val="28"/>
          <w:szCs w:val="28"/>
        </w:rPr>
        <w:t xml:space="preserve">供应商</w:t>
      </w:r>
      <w:r>
        <w:rPr>
          <w:rFonts w:hint="eastAsia" w:ascii="仿宋" w:hAnsi="仿宋" w:eastAsia="仿宋" w:cs="仿宋"/>
          <w:b/>
          <w:bCs/>
          <w:sz w:val="28"/>
          <w:szCs w:val="28"/>
        </w:rPr>
      </w:r>
      <w:r/>
    </w:p>
    <w:p>
      <w:pPr>
        <w:pStyle w:val="104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2.1满足谈判公告中供应商资格要求的规定。</w:t>
      </w:r>
      <w:r>
        <w:rPr>
          <w:rFonts w:hint="eastAsia" w:ascii="仿宋" w:hAnsi="仿宋" w:eastAsia="仿宋" w:cs="仿宋"/>
          <w:sz w:val="24"/>
          <w:szCs w:val="24"/>
        </w:rPr>
      </w:r>
      <w:r/>
    </w:p>
    <w:p>
      <w:pPr>
        <w:pStyle w:val="104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实质性要求的规定。</w:t>
      </w:r>
      <w:r>
        <w:rPr>
          <w:rFonts w:hint="eastAsia" w:ascii="仿宋" w:hAnsi="仿宋" w:eastAsia="仿宋" w:cs="仿宋"/>
          <w:sz w:val="24"/>
          <w:szCs w:val="24"/>
        </w:rPr>
      </w:r>
      <w:r/>
    </w:p>
    <w:p>
      <w:pPr>
        <w:pStyle w:val="1049"/>
        <w:ind w:firstLine="480"/>
        <w:spacing w:line="400" w:lineRule="exact"/>
        <w:rPr>
          <w:rFonts w:hint="eastAsia" w:ascii="仿宋" w:hAnsi="仿宋" w:eastAsia="仿宋" w:cs="仿宋"/>
          <w:color w:val="000000"/>
          <w:sz w:val="24"/>
          <w:szCs w:val="24"/>
          <w:lang w:eastAsia="zh-CN"/>
        </w:rPr>
      </w:pPr>
      <w:r/>
      <w:bookmarkStart w:id="63" w:name="_Toc20823278"/>
      <w:r/>
      <w:bookmarkStart w:id="64" w:name="_Toc513029206"/>
      <w:r/>
      <w:bookmarkStart w:id="65" w:name="_Toc16938522"/>
      <w:r/>
      <w:bookmarkStart w:id="66" w:name="_Toc513029207"/>
      <w:r/>
      <w:bookmarkStart w:id="67" w:name="_Toc20823279"/>
      <w:r/>
      <w:bookmarkStart w:id="68" w:name="_Toc16938523"/>
      <w:r/>
      <w:bookmarkStart w:id="69" w:name="_Toc462564067"/>
      <w:r>
        <w:rPr>
          <w:rFonts w:hint="eastAsia" w:ascii="仿宋" w:hAnsi="仿宋" w:eastAsia="仿宋" w:cs="仿宋"/>
          <w:color w:val="000000"/>
          <w:sz w:val="24"/>
          <w:szCs w:val="24"/>
          <w:lang w:eastAsia="zh-CN"/>
        </w:rPr>
        <w:t xml:space="preserve">3、适用法律</w:t>
      </w:r>
      <w:bookmarkEnd w:id="63"/>
      <w:r/>
      <w:bookmarkEnd w:id="64"/>
      <w:r/>
      <w:bookmarkEnd w:id="65"/>
      <w:r>
        <w:rPr>
          <w:rFonts w:hint="eastAsia" w:ascii="仿宋" w:hAnsi="仿宋" w:eastAsia="仿宋" w:cs="仿宋"/>
          <w:color w:val="000000"/>
          <w:sz w:val="24"/>
          <w:szCs w:val="24"/>
          <w:lang w:eastAsia="zh-CN"/>
        </w:rPr>
        <w:t xml:space="preserve">和标准</w:t>
      </w:r>
      <w:r>
        <w:rPr>
          <w:rFonts w:hint="eastAsia" w:ascii="仿宋" w:hAnsi="仿宋" w:eastAsia="仿宋" w:cs="仿宋"/>
          <w:color w:val="000000"/>
          <w:sz w:val="24"/>
          <w:szCs w:val="24"/>
          <w:lang w:eastAsia="zh-CN"/>
        </w:rPr>
      </w:r>
      <w:r/>
    </w:p>
    <w:p>
      <w:pPr>
        <w:pStyle w:val="1049"/>
        <w:ind w:firstLine="48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3.1 本次招标及由此产生的合同受中华人民共和国有关的法律法规制约和保护。</w:t>
      </w:r>
      <w:r>
        <w:rPr>
          <w:rFonts w:hint="eastAsia" w:ascii="仿宋" w:hAnsi="仿宋" w:eastAsia="仿宋" w:cs="仿宋"/>
          <w:color w:val="000000"/>
          <w:sz w:val="24"/>
          <w:szCs w:val="24"/>
          <w:lang w:eastAsia="zh-CN"/>
        </w:rPr>
      </w:r>
      <w:r/>
    </w:p>
    <w:p>
      <w:pPr>
        <w:pStyle w:val="1049"/>
        <w:ind w:firstLine="48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3.2 在本项目政府采购活动过程中，如果所执行的标准有更新的，按照最新标准执行。</w:t>
      </w:r>
      <w:r>
        <w:rPr>
          <w:rFonts w:hint="eastAsia" w:ascii="仿宋" w:hAnsi="仿宋" w:eastAsia="仿宋" w:cs="仿宋"/>
          <w:color w:val="000000"/>
          <w:sz w:val="24"/>
          <w:szCs w:val="24"/>
          <w:lang w:eastAsia="zh-CN"/>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4、谈判费用</w:t>
      </w:r>
      <w:bookmarkEnd w:id="66"/>
      <w:r/>
      <w:bookmarkEnd w:id="67"/>
      <w:r/>
      <w:bookmarkEnd w:id="68"/>
      <w:r/>
      <w:bookmarkEnd w:id="69"/>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供应商应自行承担所有与参加本次谈判有关的费用，无论谈判过程中的做法和结果如何，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rPr>
          <w:rFonts w:hint="eastAsia" w:ascii="仿宋" w:hAnsi="仿宋" w:eastAsia="仿宋" w:cs="仿宋"/>
          <w:sz w:val="24"/>
          <w:szCs w:val="21"/>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4.2本次谈判</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rPr>
          <w:rFonts w:hint="eastAsia" w:ascii="仿宋" w:hAnsi="仿宋" w:eastAsia="仿宋" w:cs="仿宋"/>
          <w:sz w:val="24"/>
          <w:szCs w:val="21"/>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的约束力</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5.1供应商一旦参加本项目采购活动，即被认为接受了本</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的规定和约束。</w:t>
      </w:r>
      <w:r>
        <w:rPr>
          <w:rFonts w:hint="eastAsia" w:ascii="仿宋" w:hAnsi="仿宋" w:eastAsia="仿宋" w:cs="仿宋"/>
          <w:sz w:val="24"/>
          <w:szCs w:val="21"/>
        </w:rPr>
      </w:r>
      <w:r/>
    </w:p>
    <w:p>
      <w:pPr>
        <w:pStyle w:val="1049"/>
        <w:ind w:firstLine="498"/>
        <w:keepLines/>
        <w:keepNext/>
        <w:spacing w:before="145" w:after="145" w:line="360" w:lineRule="auto"/>
        <w:rPr>
          <w:rFonts w:hint="eastAsia" w:ascii="仿宋" w:hAnsi="仿宋" w:eastAsia="仿宋" w:cs="仿宋"/>
          <w:b/>
          <w:bCs/>
          <w:sz w:val="32"/>
          <w:szCs w:val="32"/>
          <w:lang w:eastAsia="zh-CN"/>
        </w:rPr>
        <w:outlineLvl w:val="2"/>
      </w:pPr>
      <w:r/>
      <w:bookmarkStart w:id="70" w:name="_Toc120614215"/>
      <w:r/>
      <w:bookmarkStart w:id="71" w:name="_Toc16938525"/>
      <w:r/>
      <w:bookmarkStart w:id="72" w:name="_Toc513029209"/>
      <w:r/>
      <w:bookmarkStart w:id="73" w:name="_Toc20823281"/>
      <w:r>
        <w:rPr>
          <w:rFonts w:hint="eastAsia" w:ascii="仿宋" w:hAnsi="仿宋" w:eastAsia="仿宋" w:cs="仿宋"/>
          <w:b/>
          <w:bCs/>
          <w:sz w:val="32"/>
          <w:szCs w:val="32"/>
        </w:rPr>
        <w:t xml:space="preserve">二、</w:t>
      </w:r>
      <w:bookmarkEnd w:id="70"/>
      <w:r/>
      <w:bookmarkEnd w:id="71"/>
      <w:r/>
      <w:bookmarkEnd w:id="72"/>
      <w:r/>
      <w:bookmarkEnd w:id="73"/>
      <w:r>
        <w:rPr>
          <w:rFonts w:hint="eastAsia" w:ascii="仿宋" w:hAnsi="仿宋" w:eastAsia="仿宋" w:cs="仿宋"/>
          <w:b/>
          <w:bCs/>
          <w:sz w:val="32"/>
          <w:szCs w:val="32"/>
          <w:lang w:eastAsia="zh-CN"/>
        </w:rPr>
        <w:t xml:space="preserve">采购文件</w:t>
      </w:r>
      <w:r>
        <w:rPr>
          <w:rFonts w:hint="eastAsia" w:ascii="仿宋" w:hAnsi="仿宋" w:eastAsia="仿宋" w:cs="仿宋"/>
          <w:b/>
          <w:bCs/>
          <w:sz w:val="32"/>
          <w:szCs w:val="32"/>
          <w:lang w:eastAsia="zh-CN"/>
        </w:rPr>
      </w:r>
      <w:r/>
    </w:p>
    <w:p>
      <w:pPr>
        <w:pStyle w:val="1049"/>
        <w:ind w:firstLine="422"/>
        <w:keepLines/>
        <w:keepNext/>
        <w:rPr>
          <w:rFonts w:hint="eastAsia" w:ascii="仿宋" w:hAnsi="仿宋" w:eastAsia="仿宋" w:cs="仿宋"/>
          <w:b/>
          <w:bCs/>
          <w:sz w:val="28"/>
          <w:szCs w:val="28"/>
        </w:rPr>
        <w:outlineLvl w:val="3"/>
      </w:pPr>
      <w:r/>
      <w:bookmarkStart w:id="74" w:name="_Toc513029210"/>
      <w:r/>
      <w:bookmarkStart w:id="75" w:name="_Toc16938526"/>
      <w:r/>
      <w:bookmarkStart w:id="76" w:name="_Toc20823282"/>
      <w:r>
        <w:rPr>
          <w:rFonts w:hint="eastAsia" w:ascii="仿宋" w:hAnsi="仿宋" w:eastAsia="仿宋" w:cs="仿宋"/>
          <w:b/>
          <w:bCs/>
          <w:sz w:val="28"/>
          <w:szCs w:val="28"/>
        </w:rPr>
        <w:t xml:space="preserve">6、</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构成</w:t>
      </w:r>
      <w:bookmarkEnd w:id="74"/>
      <w:r/>
      <w:bookmarkEnd w:id="75"/>
      <w:r/>
      <w:bookmarkEnd w:id="76"/>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由以下部分组成：</w:t>
      </w:r>
      <w:r>
        <w:rPr>
          <w:rFonts w:hint="eastAsia" w:ascii="仿宋" w:hAnsi="仿宋" w:eastAsia="仿宋" w:cs="仿宋"/>
          <w:sz w:val="24"/>
          <w:szCs w:val="21"/>
        </w:rPr>
      </w:r>
      <w:r/>
    </w:p>
    <w:p>
      <w:pPr>
        <w:pStyle w:val="1049"/>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（1）谈判邀请</w:t>
      </w:r>
      <w:r>
        <w:rPr>
          <w:rFonts w:hint="eastAsia" w:ascii="仿宋" w:hAnsi="仿宋" w:eastAsia="仿宋" w:cs="仿宋"/>
          <w:sz w:val="24"/>
          <w:szCs w:val="24"/>
        </w:rPr>
      </w:r>
      <w:r/>
    </w:p>
    <w:p>
      <w:pPr>
        <w:pStyle w:val="1049"/>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rPr>
          <w:rFonts w:hint="eastAsia" w:ascii="仿宋" w:hAnsi="仿宋" w:eastAsia="仿宋" w:cs="仿宋"/>
          <w:sz w:val="24"/>
          <w:szCs w:val="24"/>
        </w:rPr>
      </w:r>
      <w:r/>
    </w:p>
    <w:p>
      <w:pPr>
        <w:pStyle w:val="1049"/>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rPr>
          <w:rFonts w:hint="eastAsia" w:ascii="仿宋" w:hAnsi="仿宋" w:eastAsia="仿宋" w:cs="仿宋"/>
          <w:sz w:val="24"/>
          <w:szCs w:val="24"/>
        </w:rPr>
      </w:r>
      <w:r/>
    </w:p>
    <w:p>
      <w:pPr>
        <w:pStyle w:val="1049"/>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rPr>
          <w:rFonts w:hint="eastAsia" w:ascii="仿宋" w:hAnsi="仿宋" w:eastAsia="仿宋" w:cs="仿宋"/>
          <w:sz w:val="24"/>
          <w:szCs w:val="24"/>
        </w:rPr>
      </w:r>
      <w:r/>
    </w:p>
    <w:p>
      <w:pPr>
        <w:pStyle w:val="1049"/>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（5）响应文件格式</w:t>
      </w:r>
      <w:r>
        <w:rPr>
          <w:rFonts w:hint="eastAsia" w:ascii="仿宋" w:hAnsi="仿宋" w:eastAsia="仿宋" w:cs="仿宋"/>
          <w:sz w:val="24"/>
          <w:szCs w:val="24"/>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rPr>
          <w:rFonts w:hint="eastAsia" w:ascii="仿宋" w:hAnsi="仿宋" w:eastAsia="仿宋" w:cs="仿宋"/>
          <w:sz w:val="24"/>
          <w:szCs w:val="21"/>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中所有的事项、格式、条款和规范等要求。按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要求和规定编制响应文件，并保证所提供的全部资料的真实性，以使其响应文件对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作出实质性响应，否则其风险由供应商自行承担。</w:t>
      </w:r>
      <w:r>
        <w:rPr>
          <w:rFonts w:hint="eastAsia" w:ascii="仿宋" w:hAnsi="仿宋" w:eastAsia="仿宋" w:cs="仿宋"/>
          <w:sz w:val="24"/>
          <w:szCs w:val="21"/>
        </w:rPr>
      </w:r>
      <w:r/>
    </w:p>
    <w:p>
      <w:pPr>
        <w:pStyle w:val="1049"/>
        <w:ind w:firstLine="562"/>
        <w:keepLines/>
        <w:keepNext/>
        <w:rPr>
          <w:rFonts w:hint="eastAsia" w:ascii="仿宋" w:hAnsi="仿宋" w:eastAsia="仿宋" w:cs="仿宋"/>
          <w:b/>
          <w:bCs/>
          <w:sz w:val="28"/>
          <w:szCs w:val="28"/>
        </w:rPr>
        <w:outlineLvl w:val="3"/>
      </w:pPr>
      <w:r/>
      <w:bookmarkStart w:id="77" w:name="_Toc16938527"/>
      <w:r/>
      <w:bookmarkStart w:id="78" w:name="_Toc513029211"/>
      <w:r/>
      <w:bookmarkStart w:id="79" w:name="_Toc462564070"/>
      <w:r/>
      <w:bookmarkStart w:id="80" w:name="_Toc20823283"/>
      <w:r>
        <w:rPr>
          <w:rFonts w:hint="eastAsia" w:ascii="仿宋" w:hAnsi="仿宋" w:eastAsia="仿宋" w:cs="仿宋"/>
          <w:b/>
          <w:bCs/>
          <w:sz w:val="28"/>
          <w:szCs w:val="28"/>
        </w:rPr>
        <w:t xml:space="preserve">7、</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w:t>
      </w:r>
      <w:bookmarkEnd w:id="77"/>
      <w:r/>
      <w:bookmarkEnd w:id="78"/>
      <w:r/>
      <w:bookmarkEnd w:id="79"/>
      <w:r/>
      <w:bookmarkEnd w:id="80"/>
      <w:r>
        <w:rPr>
          <w:rFonts w:hint="eastAsia" w:ascii="仿宋" w:hAnsi="仿宋" w:eastAsia="仿宋" w:cs="仿宋"/>
          <w:b/>
          <w:bCs/>
          <w:sz w:val="28"/>
          <w:szCs w:val="28"/>
        </w:rPr>
      </w:r>
      <w:r/>
    </w:p>
    <w:p>
      <w:pPr>
        <w:pStyle w:val="1049"/>
        <w:ind w:firstLine="480"/>
        <w:spacing w:line="480" w:lineRule="exact"/>
        <w:rPr>
          <w:rFonts w:hint="eastAsia" w:ascii="仿宋" w:hAnsi="仿宋" w:eastAsia="仿宋" w:cs="仿宋"/>
          <w:sz w:val="24"/>
          <w:szCs w:val="21"/>
        </w:rPr>
      </w:pPr>
      <w:r>
        <w:rPr>
          <w:rFonts w:hint="eastAsia" w:ascii="仿宋" w:hAnsi="仿宋" w:eastAsia="仿宋" w:cs="仿宋"/>
          <w:bCs/>
          <w:sz w:val="24"/>
          <w:szCs w:val="21"/>
        </w:rPr>
        <w:t xml:space="preserve">7.1</w:t>
      </w:r>
      <w:r>
        <w:rPr>
          <w:rFonts w:hint="eastAsia" w:ascii="仿宋" w:hAnsi="仿宋" w:eastAsia="仿宋" w:cs="仿宋"/>
          <w:sz w:val="24"/>
          <w:szCs w:val="21"/>
        </w:rPr>
        <w:t xml:space="preserve"> 任何要求对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进行澄清的供应商，应在谈判截止期3个工作日</w:t>
      </w:r>
      <w:r>
        <w:rPr>
          <w:rFonts w:hint="eastAsia" w:ascii="仿宋" w:hAnsi="仿宋" w:eastAsia="仿宋" w:cs="仿宋"/>
          <w:sz w:val="24"/>
          <w:szCs w:val="24"/>
        </w:rPr>
        <w:t xml:space="preserve">前</w:t>
      </w:r>
      <w:r>
        <w:rPr>
          <w:rFonts w:hint="eastAsia" w:ascii="仿宋" w:hAnsi="仿宋" w:eastAsia="仿宋" w:cs="仿宋"/>
          <w:sz w:val="24"/>
          <w:szCs w:val="21"/>
        </w:rPr>
        <w:t xml:space="preserve">按谈判公告中的通讯地址，以书面形式通知采购人。采购人有权对发出的</w:t>
      </w:r>
      <w:r>
        <w:rPr>
          <w:rFonts w:hint="eastAsia" w:ascii="仿宋" w:hAnsi="仿宋" w:eastAsia="仿宋" w:cs="仿宋"/>
          <w:sz w:val="24"/>
          <w:szCs w:val="21"/>
          <w:lang w:val="en-US" w:eastAsia="zh-CN"/>
        </w:rPr>
        <w:t xml:space="preserve">采购文件</w:t>
      </w:r>
      <w:r>
        <w:rPr>
          <w:rFonts w:hint="eastAsia" w:ascii="仿宋" w:hAnsi="仿宋" w:eastAsia="仿宋" w:cs="仿宋"/>
          <w:sz w:val="24"/>
          <w:szCs w:val="21"/>
        </w:rPr>
        <w:t xml:space="preserve">进行必要的澄清或修改。</w:t>
      </w:r>
      <w:r>
        <w:rPr>
          <w:rFonts w:hint="eastAsia" w:ascii="仿宋" w:hAnsi="仿宋" w:eastAsia="仿宋" w:cs="仿宋"/>
          <w:sz w:val="24"/>
          <w:szCs w:val="21"/>
        </w:rPr>
      </w:r>
      <w:r/>
    </w:p>
    <w:p>
      <w:pPr>
        <w:pStyle w:val="1049"/>
        <w:ind w:firstLine="562"/>
        <w:keepLines/>
        <w:keepNext/>
        <w:rPr>
          <w:rFonts w:hint="eastAsia" w:ascii="仿宋" w:hAnsi="仿宋" w:eastAsia="仿宋" w:cs="仿宋"/>
          <w:b/>
          <w:bCs/>
          <w:sz w:val="28"/>
          <w:szCs w:val="28"/>
        </w:rPr>
        <w:outlineLvl w:val="3"/>
      </w:pPr>
      <w:r/>
      <w:bookmarkStart w:id="81" w:name="_Toc513029212"/>
      <w:r/>
      <w:bookmarkStart w:id="82" w:name="_Toc20823284"/>
      <w:r/>
      <w:bookmarkStart w:id="83" w:name="_Toc16938528"/>
      <w:r/>
      <w:bookmarkStart w:id="84" w:name="_Toc462564071"/>
      <w:r>
        <w:rPr>
          <w:rFonts w:hint="eastAsia" w:ascii="仿宋" w:hAnsi="仿宋" w:eastAsia="仿宋" w:cs="仿宋"/>
          <w:b/>
          <w:bCs/>
          <w:sz w:val="28"/>
          <w:szCs w:val="28"/>
        </w:rPr>
        <w:t xml:space="preserve">8、</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的澄清和修改</w:t>
      </w:r>
      <w:bookmarkEnd w:id="81"/>
      <w:r/>
      <w:bookmarkEnd w:id="82"/>
      <w:r/>
      <w:bookmarkEnd w:id="83"/>
      <w:r/>
      <w:bookmarkEnd w:id="84"/>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将在提交首次响应文件截止时间至少3个工作日前，在“江苏政府采购网”上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的供应商,</w:t>
      </w:r>
      <w:r>
        <w:rPr>
          <w:rFonts w:hint="eastAsia" w:ascii="仿宋" w:hAnsi="仿宋" w:eastAsia="仿宋" w:cs="仿宋"/>
          <w:szCs w:val="21"/>
        </w:rPr>
        <w:t xml:space="preserve"> </w:t>
      </w:r>
      <w:r>
        <w:rPr>
          <w:rFonts w:hint="eastAsia" w:ascii="仿宋" w:hAnsi="仿宋" w:eastAsia="仿宋" w:cs="仿宋"/>
          <w:sz w:val="24"/>
          <w:szCs w:val="21"/>
        </w:rPr>
        <w:t xml:space="preserve">更正公告内容将作为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的组成部分，并对供应商具有约束力。不足3个工作日的，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rPr>
          <w:rFonts w:hint="eastAsia" w:ascii="仿宋" w:hAnsi="仿宋" w:eastAsia="仿宋" w:cs="仿宋"/>
          <w:sz w:val="24"/>
          <w:szCs w:val="21"/>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w:t>
      </w: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采购人</w:t>
      </w:r>
      <w:r>
        <w:rPr>
          <w:rFonts w:hint="eastAsia" w:ascii="仿宋" w:hAnsi="仿宋" w:eastAsia="仿宋" w:cs="仿宋"/>
          <w:color w:val="000000"/>
          <w:sz w:val="24"/>
          <w:szCs w:val="21"/>
        </w:rPr>
        <w:t xml:space="preserve">可以视</w:t>
      </w:r>
      <w:r>
        <w:rPr>
          <w:rFonts w:hint="eastAsia" w:ascii="仿宋" w:hAnsi="仿宋" w:eastAsia="仿宋" w:cs="仿宋"/>
          <w:sz w:val="24"/>
          <w:szCs w:val="21"/>
        </w:rPr>
        <w:t xml:space="preserve">采购项目的具体情况，组织供应商进行现场考察或召开谈判前答疑会，但不单独或分别组织只有一个供应商参加的现场考察和答疑会。</w:t>
      </w:r>
      <w:r>
        <w:rPr>
          <w:rFonts w:hint="eastAsia" w:ascii="仿宋" w:hAnsi="仿宋" w:eastAsia="仿宋" w:cs="仿宋"/>
          <w:sz w:val="24"/>
          <w:szCs w:val="21"/>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85" w:name="_Toc462564072"/>
      <w:r/>
      <w:bookmarkStart w:id="86" w:name="_Toc20823285"/>
      <w:r/>
      <w:bookmarkStart w:id="87" w:name="_Toc16938529"/>
      <w:r/>
      <w:bookmarkStart w:id="88" w:name="_Toc120614216"/>
      <w:r/>
      <w:bookmarkStart w:id="89" w:name="_Toc513029213"/>
      <w:r>
        <w:rPr>
          <w:rFonts w:hint="eastAsia" w:ascii="仿宋" w:hAnsi="仿宋" w:eastAsia="仿宋" w:cs="仿宋"/>
          <w:b/>
          <w:bCs/>
          <w:sz w:val="32"/>
          <w:szCs w:val="32"/>
        </w:rPr>
        <w:t xml:space="preserve">三、响应文件的编制</w:t>
      </w:r>
      <w:bookmarkEnd w:id="85"/>
      <w:r/>
      <w:bookmarkEnd w:id="86"/>
      <w:r/>
      <w:bookmarkEnd w:id="87"/>
      <w:r/>
      <w:bookmarkEnd w:id="88"/>
      <w:r/>
      <w:bookmarkEnd w:id="89"/>
      <w:r>
        <w:rPr>
          <w:rFonts w:hint="eastAsia" w:ascii="仿宋" w:hAnsi="仿宋" w:eastAsia="仿宋" w:cs="仿宋"/>
          <w:b/>
          <w:bCs/>
          <w:sz w:val="32"/>
          <w:szCs w:val="32"/>
        </w:rPr>
      </w:r>
      <w:r/>
    </w:p>
    <w:p>
      <w:pPr>
        <w:pStyle w:val="1049"/>
        <w:ind w:firstLine="562"/>
        <w:keepLines/>
        <w:keepNext/>
        <w:rPr>
          <w:rFonts w:hint="eastAsia" w:ascii="仿宋" w:hAnsi="仿宋" w:eastAsia="仿宋" w:cs="仿宋"/>
          <w:b/>
          <w:bCs/>
          <w:sz w:val="28"/>
          <w:szCs w:val="28"/>
        </w:rPr>
        <w:outlineLvl w:val="3"/>
      </w:pPr>
      <w:r/>
      <w:bookmarkStart w:id="90" w:name="_Toc20823286"/>
      <w:r/>
      <w:bookmarkStart w:id="91" w:name="_Toc513029214"/>
      <w:r/>
      <w:bookmarkStart w:id="92" w:name="_Toc16938530"/>
      <w:r/>
      <w:bookmarkStart w:id="93" w:name="_Toc462564073"/>
      <w:r>
        <w:rPr>
          <w:rFonts w:hint="eastAsia" w:ascii="仿宋" w:hAnsi="仿宋" w:eastAsia="仿宋" w:cs="仿宋"/>
          <w:b/>
          <w:bCs/>
          <w:sz w:val="28"/>
          <w:szCs w:val="28"/>
        </w:rPr>
        <w:t xml:space="preserve">9、响应文件的语言及度量衡单位</w:t>
      </w:r>
      <w:bookmarkEnd w:id="90"/>
      <w:r/>
      <w:bookmarkEnd w:id="91"/>
      <w:r/>
      <w:bookmarkEnd w:id="92"/>
      <w:r/>
      <w:bookmarkEnd w:id="93"/>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就有关谈判的所有来往通知、函件和文件均应使用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rPr>
          <w:rFonts w:hint="eastAsia" w:ascii="仿宋" w:hAnsi="仿宋" w:eastAsia="仿宋" w:cs="仿宋"/>
          <w:sz w:val="24"/>
          <w:szCs w:val="21"/>
        </w:rPr>
      </w:r>
      <w:r/>
    </w:p>
    <w:p>
      <w:pPr>
        <w:pStyle w:val="1049"/>
        <w:ind w:firstLine="422"/>
        <w:keepLines/>
        <w:keepNext/>
        <w:rPr>
          <w:rFonts w:hint="eastAsia" w:ascii="仿宋" w:hAnsi="仿宋" w:eastAsia="仿宋" w:cs="仿宋"/>
          <w:b/>
          <w:bCs/>
          <w:sz w:val="28"/>
          <w:szCs w:val="28"/>
        </w:rPr>
        <w:outlineLvl w:val="3"/>
      </w:pPr>
      <w:r/>
      <w:bookmarkStart w:id="94" w:name="_Toc513029215"/>
      <w:r/>
      <w:bookmarkStart w:id="95" w:name="_Toc20823287"/>
      <w:r/>
      <w:bookmarkStart w:id="96" w:name="_Toc16938531"/>
      <w:r/>
      <w:bookmarkStart w:id="97" w:name="_Toc462564074"/>
      <w:r>
        <w:rPr>
          <w:rFonts w:hint="eastAsia" w:ascii="仿宋" w:hAnsi="仿宋" w:eastAsia="仿宋" w:cs="仿宋"/>
          <w:b/>
          <w:bCs/>
          <w:sz w:val="28"/>
          <w:szCs w:val="28"/>
        </w:rPr>
        <w:t xml:space="preserve">10、响应文件构成</w:t>
      </w:r>
      <w:bookmarkEnd w:id="94"/>
      <w:r/>
      <w:bookmarkEnd w:id="95"/>
      <w:r/>
      <w:bookmarkEnd w:id="96"/>
      <w:r/>
      <w:bookmarkEnd w:id="97"/>
      <w:r>
        <w:rPr>
          <w:rFonts w:hint="eastAsia" w:ascii="仿宋" w:hAnsi="仿宋" w:eastAsia="仿宋" w:cs="仿宋"/>
          <w:b/>
          <w:bCs/>
          <w:sz w:val="28"/>
          <w:szCs w:val="28"/>
        </w:rPr>
      </w:r>
      <w:r/>
    </w:p>
    <w:p>
      <w:pPr>
        <w:pStyle w:val="1076"/>
        <w:ind w:firstLine="480"/>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10.1供应商编写的响应文件应包括资格证明文件、实质性要求响应及偏离表、分项报价表、技术要求响应及偏离表、商务要求响应及偏离表、其他证明文件、谈判响应函等部分。供应商按“第五章  响应文件格式”要求编写响应文件。</w:t>
      </w:r>
      <w:r>
        <w:rPr>
          <w:rFonts w:hint="eastAsia" w:ascii="仿宋" w:hAnsi="仿宋" w:eastAsia="仿宋" w:cs="仿宋"/>
          <w:sz w:val="24"/>
          <w:szCs w:val="21"/>
          <w:lang w:val="en-US" w:eastAsia="zh-CN" w:bidi="ar-SA"/>
        </w:rPr>
      </w:r>
      <w:r/>
    </w:p>
    <w:p>
      <w:pPr>
        <w:pStyle w:val="1049"/>
        <w:ind w:firstLine="480"/>
        <w:spacing w:line="440" w:lineRule="exact"/>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10.2 如标书制作工具中格式和内容与“江苏政府采购网”发布的采购文件不一致，请以“江苏政府采购网”发布的采购文件为准。</w:t>
      </w:r>
      <w:r>
        <w:rPr>
          <w:rFonts w:hint="eastAsia" w:ascii="仿宋" w:hAnsi="仿宋" w:eastAsia="仿宋" w:cs="仿宋"/>
          <w:sz w:val="24"/>
          <w:szCs w:val="21"/>
          <w:lang w:val="en-US" w:eastAsia="zh-CN" w:bidi="ar-SA"/>
        </w:rPr>
      </w:r>
      <w:r/>
    </w:p>
    <w:p>
      <w:pPr>
        <w:pStyle w:val="1049"/>
        <w:ind w:firstLine="422"/>
        <w:keepLines/>
        <w:keepNext/>
        <w:rPr>
          <w:rFonts w:hint="eastAsia" w:ascii="仿宋" w:hAnsi="仿宋" w:eastAsia="仿宋" w:cs="仿宋"/>
          <w:sz w:val="28"/>
          <w:szCs w:val="28"/>
        </w:rPr>
        <w:outlineLvl w:val="3"/>
      </w:pPr>
      <w:r/>
      <w:bookmarkStart w:id="98" w:name="_Toc513029219"/>
      <w:r/>
      <w:bookmarkStart w:id="99" w:name="_Toc14577354"/>
      <w:r/>
      <w:bookmarkStart w:id="100" w:name="_Toc49090507"/>
      <w:r/>
      <w:bookmarkStart w:id="101" w:name="_Toc513029216"/>
      <w:r/>
      <w:bookmarkStart w:id="102" w:name="_Toc14577355"/>
      <w:r/>
      <w:bookmarkStart w:id="103" w:name="_Toc49090508"/>
      <w:r/>
      <w:bookmarkStart w:id="104" w:name="_Hlt26668975"/>
      <w:r/>
      <w:bookmarkEnd w:id="104"/>
      <w:r/>
      <w:bookmarkStart w:id="105" w:name="_Hlt26670360"/>
      <w:r/>
      <w:bookmarkEnd w:id="105"/>
      <w:r/>
      <w:bookmarkStart w:id="106" w:name="_Hlt26954838"/>
      <w:r/>
      <w:bookmarkEnd w:id="106"/>
      <w:r/>
      <w:bookmarkStart w:id="107" w:name="_Toc49090509"/>
      <w:r/>
      <w:bookmarkStart w:id="108" w:name="_Toc14577357"/>
      <w:r>
        <w:rPr>
          <w:rFonts w:hint="eastAsia" w:ascii="仿宋" w:hAnsi="仿宋" w:eastAsia="仿宋" w:cs="仿宋"/>
          <w:b/>
          <w:bCs/>
          <w:sz w:val="28"/>
          <w:szCs w:val="28"/>
        </w:rPr>
        <w:t xml:space="preserve">11、证明谈判响应标的符合</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规定的文件</w:t>
      </w:r>
      <w:bookmarkEnd w:id="98"/>
      <w:r/>
      <w:bookmarkEnd w:id="107"/>
      <w:r/>
      <w:bookmarkEnd w:id="108"/>
      <w:r>
        <w:rPr>
          <w:rFonts w:hint="eastAsia" w:ascii="仿宋" w:hAnsi="仿宋" w:eastAsia="仿宋" w:cs="仿宋"/>
          <w:sz w:val="28"/>
          <w:szCs w:val="28"/>
        </w:rPr>
      </w:r>
      <w:r/>
    </w:p>
    <w:p>
      <w:pPr>
        <w:pStyle w:val="1049"/>
        <w:spacing w:line="480" w:lineRule="exact"/>
        <w:rPr>
          <w:rFonts w:hint="eastAsia" w:ascii="仿宋" w:hAnsi="仿宋" w:eastAsia="仿宋" w:cs="仿宋"/>
          <w:sz w:val="24"/>
          <w:szCs w:val="24"/>
        </w:rPr>
      </w:pPr>
      <w:r/>
      <w:bookmarkEnd w:id="99"/>
      <w:r/>
      <w:bookmarkEnd w:id="100"/>
      <w:r/>
      <w:bookmarkEnd w:id="101"/>
      <w:r>
        <w:rPr>
          <w:rFonts w:hint="eastAsia" w:ascii="仿宋" w:hAnsi="仿宋" w:eastAsia="仿宋" w:cs="仿宋"/>
          <w:sz w:val="24"/>
          <w:szCs w:val="24"/>
        </w:rPr>
        <w:t xml:space="preserve">    11.1供应商应按照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要求提交证明文件，证明其及谈判响应标的符合</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对证明文件无明确形式要求的，证明文件可以以文字资料、图纸和数据等形式提交。</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bookmarkEnd w:id="102"/>
      <w:r/>
      <w:bookmarkEnd w:id="103"/>
      <w:r>
        <w:rPr>
          <w:rFonts w:hint="eastAsia" w:ascii="仿宋" w:hAnsi="仿宋" w:eastAsia="仿宋" w:cs="仿宋"/>
          <w:b/>
          <w:bCs/>
          <w:sz w:val="28"/>
          <w:szCs w:val="28"/>
        </w:rPr>
        <w:t xml:space="preserve">12、分项报价表</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规定格式填报分项报价表。</w:t>
      </w:r>
      <w:r>
        <w:rPr>
          <w:rFonts w:hint="eastAsia" w:ascii="仿宋" w:hAnsi="仿宋" w:eastAsia="仿宋" w:cs="仿宋"/>
          <w:bCs/>
          <w:sz w:val="24"/>
          <w:szCs w:val="21"/>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谈判货币。响应文件中的单价和总价无特殊规定的采用人民币报价，以元为单位标注。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中另有规定的按规定执行。</w:t>
      </w:r>
      <w:r>
        <w:rPr>
          <w:rFonts w:hint="eastAsia" w:ascii="仿宋" w:hAnsi="仿宋" w:eastAsia="仿宋" w:cs="仿宋"/>
          <w:bCs/>
          <w:sz w:val="24"/>
          <w:szCs w:val="21"/>
        </w:rPr>
      </w:r>
      <w:r/>
    </w:p>
    <w:p>
      <w:pPr>
        <w:pStyle w:val="1049"/>
        <w:ind w:firstLine="422"/>
        <w:keepLines/>
        <w:keepNext/>
        <w:rPr>
          <w:rFonts w:hint="eastAsia" w:ascii="仿宋" w:hAnsi="仿宋" w:eastAsia="仿宋" w:cs="仿宋"/>
          <w:b/>
          <w:bCs/>
          <w:sz w:val="28"/>
          <w:szCs w:val="28"/>
        </w:rPr>
        <w:outlineLvl w:val="3"/>
      </w:pPr>
      <w:r/>
      <w:bookmarkStart w:id="109" w:name="_Hlt26954848"/>
      <w:r/>
      <w:bookmarkEnd w:id="109"/>
      <w:r/>
      <w:bookmarkStart w:id="110" w:name="_Hlt26954846"/>
      <w:r/>
      <w:bookmarkEnd w:id="110"/>
      <w:r/>
      <w:bookmarkStart w:id="111" w:name="_Hlt26670482"/>
      <w:r/>
      <w:bookmarkEnd w:id="111"/>
      <w:r/>
      <w:bookmarkStart w:id="112" w:name="_Hlt26954731"/>
      <w:r/>
      <w:bookmarkEnd w:id="112"/>
      <w:r/>
      <w:bookmarkStart w:id="113" w:name="_Hlt26670486"/>
      <w:r/>
      <w:bookmarkEnd w:id="113"/>
      <w:r>
        <w:rPr>
          <w:rFonts w:hint="eastAsia" w:ascii="仿宋" w:hAnsi="仿宋" w:eastAsia="仿宋" w:cs="仿宋"/>
          <w:b/>
          <w:bCs/>
          <w:sz w:val="28"/>
          <w:szCs w:val="28"/>
        </w:rPr>
        <w:t xml:space="preserve">13、技术要求响应及偏离表、商务要求响应及偏离表</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bCs/>
          <w:sz w:val="24"/>
          <w:szCs w:val="21"/>
          <w:lang w:eastAsia="zh-CN"/>
        </w:rPr>
      </w:pPr>
      <w:r>
        <w:rPr>
          <w:rFonts w:hint="eastAsia" w:ascii="仿宋" w:hAnsi="仿宋" w:eastAsia="仿宋" w:cs="仿宋"/>
          <w:bCs/>
          <w:sz w:val="24"/>
          <w:szCs w:val="21"/>
          <w:lang w:val="zh-CN"/>
        </w:rPr>
        <w:t xml:space="preserve">13.1</w:t>
      </w:r>
      <w:r>
        <w:rPr>
          <w:rFonts w:hint="eastAsia" w:ascii="仿宋" w:hAnsi="仿宋" w:eastAsia="仿宋" w:cs="仿宋"/>
          <w:bCs/>
          <w:sz w:val="24"/>
          <w:szCs w:val="21"/>
        </w:rPr>
        <w:t xml:space="preserve">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对</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中的技术要求与商务要求作出响应，</w:t>
      </w:r>
      <w:r>
        <w:rPr>
          <w:rFonts w:hint="eastAsia" w:ascii="仿宋" w:hAnsi="仿宋" w:eastAsia="仿宋" w:cs="仿宋"/>
          <w:bCs/>
          <w:sz w:val="24"/>
          <w:szCs w:val="21"/>
        </w:rPr>
        <w:t xml:space="preserve">如有偏离的</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应逐条填列在偏离表中</w:t>
      </w:r>
      <w:r>
        <w:rPr>
          <w:rFonts w:hint="eastAsia" w:ascii="仿宋" w:hAnsi="仿宋" w:eastAsia="仿宋" w:cs="仿宋"/>
          <w:bCs/>
          <w:sz w:val="24"/>
          <w:szCs w:val="21"/>
          <w:lang w:eastAsia="zh-CN"/>
        </w:rPr>
        <w:t xml:space="preserve">，</w:t>
      </w:r>
      <w:r>
        <w:rPr>
          <w:rFonts w:hint="eastAsia" w:ascii="仿宋" w:hAnsi="仿宋" w:eastAsia="仿宋" w:cs="仿宋"/>
          <w:color w:val="000000"/>
          <w:sz w:val="24"/>
          <w:szCs w:val="24"/>
          <w:lang w:val="en-US" w:eastAsia="zh-CN"/>
        </w:rPr>
        <w:t xml:space="preserve">并说明偏离情况。</w:t>
      </w:r>
      <w:r>
        <w:rPr>
          <w:rFonts w:hint="eastAsia" w:ascii="仿宋" w:hAnsi="仿宋" w:eastAsia="仿宋" w:cs="仿宋"/>
          <w:bCs/>
          <w:sz w:val="24"/>
          <w:szCs w:val="21"/>
          <w:lang w:eastAsia="zh-CN"/>
        </w:rPr>
      </w:r>
      <w:r/>
    </w:p>
    <w:p>
      <w:pPr>
        <w:pStyle w:val="1049"/>
        <w:ind w:firstLine="480"/>
        <w:spacing w:line="500" w:lineRule="exact"/>
        <w:rPr>
          <w:rFonts w:hint="eastAsia" w:ascii="仿宋" w:hAnsi="仿宋" w:eastAsia="仿宋" w:cs="仿宋"/>
          <w:bCs/>
          <w:sz w:val="24"/>
          <w:szCs w:val="21"/>
          <w:lang w:val="zh-CN"/>
        </w:rPr>
      </w:pPr>
      <w:r>
        <w:rPr>
          <w:rFonts w:hint="eastAsia" w:ascii="仿宋" w:hAnsi="仿宋" w:eastAsia="仿宋" w:cs="仿宋"/>
          <w:bCs/>
          <w:sz w:val="24"/>
          <w:szCs w:val="21"/>
          <w:lang w:val="zh-CN"/>
        </w:rPr>
        <w:t xml:space="preserve">13.2供应商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按照</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要求，在响应文件中提供与技术要求和商务要求相关的证明材料。</w:t>
      </w:r>
      <w:r>
        <w:rPr>
          <w:rFonts w:hint="eastAsia" w:ascii="仿宋" w:hAnsi="仿宋" w:eastAsia="仿宋" w:cs="仿宋"/>
          <w:bCs/>
          <w:sz w:val="24"/>
          <w:szCs w:val="21"/>
          <w:lang w:val="zh-CN"/>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rPr>
          <w:rFonts w:hint="eastAsia" w:ascii="仿宋" w:hAnsi="仿宋" w:eastAsia="仿宋" w:cs="仿宋"/>
          <w:b/>
          <w:bCs/>
          <w:sz w:val="28"/>
          <w:szCs w:val="28"/>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14.1供应商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要求提供有关售后服务的管理制度，售后服务机构的分布情况，售后服务人员的数量、素质、技术水平及售后服务的反应能力等。</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要求提供培训计划。</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14.3供应商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w:t>
      </w:r>
      <w:r>
        <w:rPr>
          <w:rFonts w:hint="eastAsia" w:ascii="仿宋" w:hAnsi="仿宋" w:eastAsia="仿宋" w:cs="仿宋"/>
          <w:sz w:val="24"/>
          <w:szCs w:val="21"/>
          <w:lang w:val="zh-CN"/>
        </w:rPr>
        <w:t xml:space="preserve">谈判响应标的的主要组成部分、功能设计、实现思路及关键技术等。</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bookmarkStart w:id="114" w:name="_Toc49090510"/>
      <w:r/>
      <w:bookmarkStart w:id="115" w:name="_Toc14577359"/>
      <w:r>
        <w:rPr>
          <w:rFonts w:hint="eastAsia" w:ascii="仿宋" w:hAnsi="仿宋" w:eastAsia="仿宋" w:cs="仿宋"/>
          <w:b/>
          <w:bCs/>
          <w:sz w:val="28"/>
          <w:szCs w:val="28"/>
        </w:rPr>
        <w:t xml:space="preserve">15、谈判响应函</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中提供的格式完整、正确填写谈判响应函。</w:t>
      </w:r>
      <w:r>
        <w:rPr>
          <w:rFonts w:hint="eastAsia" w:ascii="仿宋" w:hAnsi="仿宋" w:eastAsia="仿宋" w:cs="仿宋"/>
          <w:sz w:val="24"/>
          <w:szCs w:val="21"/>
        </w:rPr>
      </w:r>
      <w:r/>
    </w:p>
    <w:p>
      <w:pPr>
        <w:pStyle w:val="1049"/>
        <w:ind w:firstLine="422"/>
        <w:keepLines/>
        <w:keepNext/>
        <w:rPr>
          <w:rFonts w:hint="eastAsia" w:ascii="仿宋" w:hAnsi="仿宋" w:eastAsia="仿宋" w:cs="仿宋"/>
          <w:b/>
          <w:bCs/>
          <w:sz w:val="28"/>
          <w:szCs w:val="28"/>
        </w:rPr>
        <w:outlineLvl w:val="3"/>
      </w:pPr>
      <w:r/>
      <w:bookmarkEnd w:id="114"/>
      <w:r/>
      <w:bookmarkEnd w:id="115"/>
      <w:r/>
      <w:bookmarkStart w:id="116" w:name="_Toc14577360"/>
      <w:r/>
      <w:bookmarkStart w:id="117" w:name="_Toc49090511"/>
      <w:r>
        <w:rPr>
          <w:rFonts w:hint="eastAsia" w:ascii="仿宋" w:hAnsi="仿宋" w:eastAsia="仿宋" w:cs="仿宋"/>
          <w:b/>
          <w:bCs/>
          <w:sz w:val="28"/>
          <w:szCs w:val="28"/>
        </w:rPr>
        <w:t xml:space="preserve">16、谈判有效期</w:t>
      </w:r>
      <w:bookmarkEnd w:id="116"/>
      <w:r/>
      <w:bookmarkEnd w:id="117"/>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16.1谈判有效期为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。谈判有效期比规定短的将被视为非实质性响应</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而予以拒绝。</w:t>
      </w:r>
      <w:r>
        <w:rPr>
          <w:rFonts w:hint="eastAsia" w:ascii="仿宋" w:hAnsi="仿宋" w:eastAsia="仿宋" w:cs="仿宋"/>
          <w:bCs/>
          <w:sz w:val="24"/>
          <w:szCs w:val="21"/>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17、谈判有效期的延长</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于原谈判有效期满之前，可向供应商提出延长谈判有效期的要求。这种要求与答复均应采用书面形式。供应商可以拒绝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的这一要求而放弃谈判，同意延长谈判有效期的供应商既不能要求也不允许修改其响应文件。</w:t>
      </w:r>
      <w:r>
        <w:rPr>
          <w:rFonts w:hint="eastAsia" w:ascii="仿宋" w:hAnsi="仿宋" w:eastAsia="仿宋" w:cs="仿宋"/>
          <w:sz w:val="24"/>
          <w:szCs w:val="24"/>
        </w:rPr>
        <w:t xml:space="preserve">受谈判有效期约束的所有权利与义务均延长至新的有效期</w:t>
      </w:r>
      <w:r>
        <w:rPr>
          <w:rFonts w:hint="eastAsia" w:ascii="仿宋" w:hAnsi="仿宋" w:eastAsia="仿宋" w:cs="仿宋"/>
          <w:bCs/>
          <w:sz w:val="24"/>
          <w:szCs w:val="21"/>
        </w:rPr>
        <w:t xml:space="preserve">。</w:t>
      </w:r>
      <w:r>
        <w:rPr>
          <w:rFonts w:hint="eastAsia" w:ascii="仿宋" w:hAnsi="仿宋" w:eastAsia="仿宋" w:cs="仿宋"/>
          <w:bCs/>
          <w:sz w:val="24"/>
          <w:szCs w:val="21"/>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118" w:name="_Hlt26954852"/>
      <w:r/>
      <w:bookmarkEnd w:id="118"/>
      <w:r/>
      <w:bookmarkStart w:id="119" w:name="_Hlt26954739"/>
      <w:r/>
      <w:bookmarkEnd w:id="119"/>
      <w:r/>
      <w:bookmarkStart w:id="120" w:name="_Toc120614217"/>
      <w:r/>
      <w:bookmarkStart w:id="121" w:name="_Toc20823296"/>
      <w:r/>
      <w:bookmarkStart w:id="122" w:name="_Toc513029224"/>
      <w:r/>
      <w:bookmarkStart w:id="123" w:name="_Toc16938540"/>
      <w:r>
        <w:rPr>
          <w:rFonts w:hint="eastAsia" w:ascii="仿宋" w:hAnsi="仿宋" w:eastAsia="仿宋" w:cs="仿宋"/>
          <w:b/>
          <w:bCs/>
          <w:sz w:val="32"/>
          <w:szCs w:val="32"/>
        </w:rPr>
        <w:t xml:space="preserve">四、响应文件的递交</w:t>
      </w:r>
      <w:bookmarkEnd w:id="120"/>
      <w:r/>
      <w:bookmarkEnd w:id="121"/>
      <w:r/>
      <w:bookmarkEnd w:id="122"/>
      <w:r/>
      <w:bookmarkEnd w:id="123"/>
      <w:r>
        <w:rPr>
          <w:rFonts w:hint="eastAsia" w:ascii="仿宋" w:hAnsi="仿宋" w:eastAsia="仿宋" w:cs="仿宋"/>
          <w:b/>
          <w:bCs/>
          <w:sz w:val="32"/>
          <w:szCs w:val="32"/>
        </w:rPr>
      </w:r>
      <w:r/>
    </w:p>
    <w:p>
      <w:pPr>
        <w:pStyle w:val="1049"/>
        <w:ind w:firstLine="562"/>
        <w:keepLines/>
        <w:keepNext/>
        <w:rPr>
          <w:rFonts w:hint="eastAsia" w:ascii="仿宋" w:hAnsi="仿宋" w:eastAsia="仿宋" w:cs="仿宋"/>
          <w:b/>
          <w:bCs/>
          <w:sz w:val="28"/>
          <w:szCs w:val="28"/>
        </w:rPr>
        <w:outlineLvl w:val="3"/>
      </w:pPr>
      <w:r/>
      <w:bookmarkStart w:id="124" w:name="_Toc20823297"/>
      <w:r/>
      <w:bookmarkStart w:id="125" w:name="_Toc462564084"/>
      <w:r/>
      <w:bookmarkStart w:id="126" w:name="_Toc513029225"/>
      <w:r/>
      <w:bookmarkStart w:id="127" w:name="_Toc16938541"/>
      <w:r>
        <w:rPr>
          <w:rFonts w:hint="eastAsia" w:ascii="仿宋" w:hAnsi="仿宋" w:eastAsia="仿宋" w:cs="仿宋"/>
          <w:b/>
          <w:bCs/>
          <w:sz w:val="28"/>
          <w:szCs w:val="28"/>
        </w:rPr>
        <w:t xml:space="preserve">18、电子谈判</w:t>
      </w:r>
      <w:bookmarkEnd w:id="124"/>
      <w:r/>
      <w:bookmarkEnd w:id="125"/>
      <w:r/>
      <w:bookmarkEnd w:id="126"/>
      <w:r/>
      <w:bookmarkEnd w:id="127"/>
      <w:r>
        <w:rPr>
          <w:rFonts w:hint="eastAsia" w:ascii="仿宋" w:hAnsi="仿宋" w:eastAsia="仿宋" w:cs="仿宋"/>
          <w:b/>
          <w:bCs/>
          <w:sz w:val="28"/>
          <w:szCs w:val="28"/>
        </w:rPr>
        <w:t xml:space="preserve">响应文件的递交</w:t>
      </w:r>
      <w:r>
        <w:rPr>
          <w:rFonts w:hint="eastAsia" w:ascii="仿宋" w:hAnsi="仿宋" w:eastAsia="仿宋" w:cs="仿宋"/>
          <w:b/>
          <w:bCs/>
          <w:sz w:val="28"/>
          <w:szCs w:val="28"/>
        </w:rPr>
      </w:r>
      <w:r/>
    </w:p>
    <w:p>
      <w:pPr>
        <w:pStyle w:val="1049"/>
        <w:ind w:firstLine="600"/>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28" w:name="_Toc513029226"/>
      <w:r/>
      <w:bookmarkStart w:id="129" w:name="_Toc16938542"/>
      <w:r/>
      <w:bookmarkStart w:id="130" w:name="_Toc20823298"/>
      <w:r>
        <w:rPr>
          <w:rFonts w:hint="eastAsia" w:ascii="仿宋" w:hAnsi="仿宋" w:eastAsia="仿宋" w:cs="仿宋"/>
          <w:bCs/>
          <w:sz w:val="24"/>
          <w:szCs w:val="21"/>
        </w:rPr>
      </w:r>
      <w:r/>
    </w:p>
    <w:p>
      <w:pPr>
        <w:pStyle w:val="1049"/>
        <w:ind w:firstLine="562"/>
        <w:rPr>
          <w:rFonts w:hint="eastAsia" w:ascii="仿宋" w:hAnsi="仿宋" w:eastAsia="仿宋" w:cs="仿宋"/>
          <w:b/>
          <w:bCs w:val="0"/>
          <w:sz w:val="24"/>
          <w:szCs w:val="28"/>
        </w:rPr>
      </w:pPr>
      <w:r>
        <w:rPr>
          <w:rFonts w:hint="eastAsia" w:ascii="仿宋" w:hAnsi="仿宋" w:eastAsia="仿宋" w:cs="仿宋"/>
          <w:b/>
          <w:bCs w:val="0"/>
          <w:sz w:val="28"/>
          <w:szCs w:val="28"/>
        </w:rPr>
        <w:t xml:space="preserve">19、提交响应文件截止时间</w:t>
      </w:r>
      <w:bookmarkEnd w:id="128"/>
      <w:r/>
      <w:bookmarkEnd w:id="129"/>
      <w:r/>
      <w:bookmarkEnd w:id="130"/>
      <w:r>
        <w:rPr>
          <w:rFonts w:hint="eastAsia" w:ascii="仿宋" w:hAnsi="仿宋" w:eastAsia="仿宋" w:cs="仿宋"/>
          <w:b/>
          <w:bCs w:val="0"/>
          <w:sz w:val="24"/>
          <w:szCs w:val="28"/>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供应商上传电子响应文件的时间不得迟于谈判公告中规定的提交响应文件截止时间。</w:t>
      </w:r>
      <w:r>
        <w:rPr>
          <w:rFonts w:hint="eastAsia" w:ascii="仿宋" w:hAnsi="仿宋" w:eastAsia="仿宋" w:cs="仿宋"/>
          <w:bCs/>
          <w:sz w:val="24"/>
          <w:szCs w:val="21"/>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w:t>
      </w:r>
      <w:r>
        <w:rPr>
          <w:rFonts w:hint="eastAsia" w:ascii="仿宋" w:hAnsi="仿宋" w:eastAsia="仿宋" w:cs="仿宋"/>
          <w:bCs/>
          <w:sz w:val="24"/>
          <w:szCs w:val="21"/>
          <w:lang w:val="en-US" w:eastAsia="zh-CN"/>
        </w:rPr>
        <w:t xml:space="preserve">采购</w:t>
      </w:r>
      <w:r>
        <w:rPr>
          <w:rFonts w:hint="eastAsia" w:ascii="仿宋" w:hAnsi="仿宋" w:eastAsia="仿宋" w:cs="仿宋"/>
          <w:bCs/>
          <w:sz w:val="24"/>
          <w:szCs w:val="21"/>
        </w:rPr>
        <w:t xml:space="preserve">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rPr>
          <w:rFonts w:hint="eastAsia" w:ascii="仿宋" w:hAnsi="仿宋" w:eastAsia="仿宋" w:cs="仿宋"/>
          <w:bCs/>
          <w:sz w:val="24"/>
          <w:szCs w:val="21"/>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酌情延长提交响应文件截止日期，在此情况下，供应商的所有权利和义务以及供应商受制的截止日期均应以延长后新的截止日期为准。</w:t>
      </w:r>
      <w:r>
        <w:rPr>
          <w:rFonts w:hint="eastAsia" w:ascii="仿宋" w:hAnsi="仿宋" w:eastAsia="仿宋" w:cs="仿宋"/>
          <w:bCs/>
          <w:sz w:val="24"/>
          <w:szCs w:val="21"/>
        </w:rPr>
      </w:r>
      <w:r/>
    </w:p>
    <w:p>
      <w:pPr>
        <w:pStyle w:val="1049"/>
        <w:ind w:firstLine="422"/>
        <w:keepLines/>
        <w:keepNext/>
        <w:rPr>
          <w:rFonts w:hint="eastAsia" w:ascii="仿宋" w:hAnsi="仿宋" w:eastAsia="仿宋" w:cs="仿宋"/>
          <w:b/>
          <w:bCs/>
          <w:sz w:val="28"/>
          <w:szCs w:val="28"/>
        </w:rPr>
        <w:outlineLvl w:val="3"/>
      </w:pPr>
      <w:r/>
      <w:bookmarkStart w:id="131" w:name="_Toc16938543"/>
      <w:r/>
      <w:bookmarkStart w:id="132" w:name="_Toc513029227"/>
      <w:r/>
      <w:bookmarkStart w:id="133" w:name="_Toc20823299"/>
      <w:r>
        <w:rPr>
          <w:rFonts w:hint="eastAsia" w:ascii="仿宋" w:hAnsi="仿宋" w:eastAsia="仿宋" w:cs="仿宋"/>
          <w:b/>
          <w:bCs/>
          <w:sz w:val="28"/>
          <w:szCs w:val="28"/>
        </w:rPr>
        <w:t xml:space="preserve">20、响应文件</w:t>
      </w:r>
      <w:bookmarkEnd w:id="131"/>
      <w:r/>
      <w:bookmarkEnd w:id="132"/>
      <w:r/>
      <w:bookmarkEnd w:id="133"/>
      <w:r>
        <w:rPr>
          <w:rFonts w:hint="eastAsia" w:ascii="仿宋" w:hAnsi="仿宋" w:eastAsia="仿宋" w:cs="仿宋"/>
          <w:b/>
          <w:bCs/>
          <w:sz w:val="28"/>
          <w:szCs w:val="28"/>
        </w:rPr>
        <w:t xml:space="preserve">的拒收</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rPr>
          <w:rFonts w:hint="eastAsia" w:ascii="仿宋" w:hAnsi="仿宋" w:eastAsia="仿宋" w:cs="仿宋"/>
          <w:bCs/>
          <w:sz w:val="24"/>
          <w:szCs w:val="21"/>
        </w:rPr>
      </w:r>
      <w:r/>
    </w:p>
    <w:p>
      <w:pPr>
        <w:pStyle w:val="1049"/>
        <w:ind w:firstLine="422"/>
        <w:keepLines/>
        <w:keepNext/>
        <w:rPr>
          <w:rFonts w:hint="eastAsia" w:ascii="仿宋" w:hAnsi="仿宋" w:eastAsia="仿宋" w:cs="仿宋"/>
          <w:b/>
          <w:bCs/>
          <w:sz w:val="28"/>
          <w:szCs w:val="28"/>
        </w:rPr>
        <w:outlineLvl w:val="3"/>
      </w:pPr>
      <w:r/>
      <w:bookmarkStart w:id="134" w:name="_Toc513029228"/>
      <w:r/>
      <w:bookmarkStart w:id="135" w:name="_Toc20823300"/>
      <w:r/>
      <w:bookmarkStart w:id="136" w:name="_Toc16938544"/>
      <w:r>
        <w:rPr>
          <w:rFonts w:hint="eastAsia" w:ascii="仿宋" w:hAnsi="仿宋" w:eastAsia="仿宋" w:cs="仿宋"/>
          <w:b/>
          <w:bCs/>
          <w:sz w:val="28"/>
          <w:szCs w:val="28"/>
        </w:rPr>
        <w:t xml:space="preserve">21、响应文件的撤回和修改</w:t>
      </w:r>
      <w:bookmarkEnd w:id="134"/>
      <w:r/>
      <w:bookmarkEnd w:id="135"/>
      <w:r/>
      <w:bookmarkEnd w:id="136"/>
      <w:r>
        <w:rPr>
          <w:rFonts w:hint="eastAsia" w:ascii="仿宋" w:hAnsi="仿宋" w:eastAsia="仿宋" w:cs="仿宋"/>
          <w:b/>
          <w:bCs/>
          <w:sz w:val="28"/>
          <w:szCs w:val="28"/>
        </w:rPr>
      </w:r>
      <w:r/>
    </w:p>
    <w:p>
      <w:pPr>
        <w:pStyle w:val="1049"/>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21.1响应文件的撤回</w:t>
      </w:r>
      <w:r>
        <w:rPr>
          <w:rFonts w:hint="eastAsia" w:ascii="仿宋" w:hAnsi="仿宋" w:eastAsia="仿宋" w:cs="仿宋"/>
          <w:sz w:val="24"/>
          <w:szCs w:val="21"/>
        </w:rPr>
      </w:r>
      <w:r/>
    </w:p>
    <w:p>
      <w:pPr>
        <w:pStyle w:val="1049"/>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rPr>
          <w:rFonts w:hint="eastAsia" w:ascii="仿宋" w:hAnsi="仿宋" w:eastAsia="仿宋" w:cs="仿宋"/>
          <w:sz w:val="24"/>
          <w:szCs w:val="21"/>
        </w:rPr>
      </w:r>
      <w:r/>
    </w:p>
    <w:p>
      <w:pPr>
        <w:pStyle w:val="1049"/>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21.1.2供应商撤回电子响应文件，则认为其不再参与本项目谈判活动。</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rPr>
          <w:rFonts w:hint="eastAsia" w:ascii="仿宋" w:hAnsi="仿宋" w:eastAsia="仿宋" w:cs="仿宋"/>
          <w:bCs/>
          <w:sz w:val="24"/>
          <w:szCs w:val="21"/>
        </w:rPr>
      </w:r>
      <w:r/>
    </w:p>
    <w:p>
      <w:pPr>
        <w:pStyle w:val="1049"/>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中规定的谈判有效期满之间的这段时间内，供应商不得撤回其响应文件。</w:t>
      </w:r>
      <w:r>
        <w:rPr>
          <w:rFonts w:hint="eastAsia" w:ascii="仿宋" w:hAnsi="仿宋" w:eastAsia="仿宋" w:cs="仿宋"/>
          <w:bCs/>
          <w:sz w:val="24"/>
          <w:szCs w:val="21"/>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137" w:name="_Toc513029229"/>
      <w:r/>
      <w:bookmarkStart w:id="138" w:name="_Toc20823301"/>
      <w:r/>
      <w:bookmarkStart w:id="139" w:name="_Toc120614218"/>
      <w:r/>
      <w:bookmarkStart w:id="140" w:name="_Toc16938545"/>
      <w:r>
        <w:rPr>
          <w:rFonts w:hint="eastAsia" w:ascii="仿宋" w:hAnsi="仿宋" w:eastAsia="仿宋" w:cs="仿宋"/>
          <w:b/>
          <w:bCs/>
          <w:sz w:val="32"/>
          <w:szCs w:val="32"/>
        </w:rPr>
        <w:t xml:space="preserve">五、响应文件的解密与评审</w:t>
      </w:r>
      <w:bookmarkEnd w:id="137"/>
      <w:r/>
      <w:bookmarkEnd w:id="138"/>
      <w:r/>
      <w:bookmarkEnd w:id="139"/>
      <w:r/>
      <w:bookmarkEnd w:id="140"/>
      <w:r>
        <w:rPr>
          <w:rFonts w:hint="eastAsia" w:ascii="仿宋" w:hAnsi="仿宋" w:eastAsia="仿宋" w:cs="仿宋"/>
          <w:b/>
          <w:bCs/>
          <w:sz w:val="32"/>
          <w:szCs w:val="32"/>
        </w:rPr>
      </w:r>
      <w:r/>
    </w:p>
    <w:p>
      <w:pPr>
        <w:pStyle w:val="1049"/>
        <w:ind w:firstLine="422"/>
        <w:keepLines/>
        <w:keepNext/>
        <w:rPr>
          <w:rFonts w:hint="eastAsia" w:ascii="仿宋" w:hAnsi="仿宋" w:eastAsia="仿宋" w:cs="仿宋"/>
          <w:b/>
          <w:bCs/>
          <w:sz w:val="28"/>
          <w:szCs w:val="28"/>
        </w:rPr>
        <w:outlineLvl w:val="3"/>
      </w:pPr>
      <w:r/>
      <w:bookmarkStart w:id="141" w:name="_Toc16938546"/>
      <w:r/>
      <w:bookmarkStart w:id="142" w:name="_Toc20823302"/>
      <w:r/>
      <w:bookmarkStart w:id="143" w:name="_Toc513029230"/>
      <w:r>
        <w:rPr>
          <w:rFonts w:hint="eastAsia" w:ascii="仿宋" w:hAnsi="仿宋" w:eastAsia="仿宋" w:cs="仿宋"/>
          <w:b/>
          <w:bCs/>
          <w:sz w:val="28"/>
          <w:szCs w:val="28"/>
        </w:rPr>
        <w:t xml:space="preserve">22、</w:t>
      </w:r>
      <w:bookmarkEnd w:id="141"/>
      <w:r/>
      <w:bookmarkEnd w:id="142"/>
      <w:r/>
      <w:bookmarkEnd w:id="143"/>
      <w:r>
        <w:rPr>
          <w:rFonts w:hint="eastAsia" w:ascii="仿宋" w:hAnsi="仿宋" w:eastAsia="仿宋" w:cs="仿宋"/>
          <w:b/>
          <w:bCs/>
          <w:sz w:val="28"/>
          <w:szCs w:val="28"/>
        </w:rPr>
        <w:t xml:space="preserve">响应文件解密</w:t>
      </w:r>
      <w:r>
        <w:rPr>
          <w:rFonts w:hint="eastAsia" w:ascii="仿宋" w:hAnsi="仿宋" w:eastAsia="仿宋" w:cs="仿宋"/>
          <w:b/>
          <w:bCs/>
          <w:sz w:val="28"/>
          <w:szCs w:val="28"/>
        </w:rPr>
      </w:r>
      <w:r/>
    </w:p>
    <w:p>
      <w:pPr>
        <w:pStyle w:val="1049"/>
        <w:ind w:firstLine="360"/>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》规定，在苏采云系统规定的时间内对谈判响应文件进行解密。</w:t>
      </w:r>
      <w:r>
        <w:rPr>
          <w:rFonts w:hint="eastAsia" w:ascii="仿宋" w:hAnsi="仿宋" w:eastAsia="仿宋" w:cs="仿宋"/>
          <w:szCs w:val="21"/>
        </w:rPr>
      </w:r>
      <w:r/>
    </w:p>
    <w:p>
      <w:pPr>
        <w:pStyle w:val="1049"/>
        <w:ind w:firstLine="422"/>
        <w:keepLines/>
        <w:keepNext/>
        <w:rPr>
          <w:rFonts w:hint="eastAsia" w:ascii="仿宋" w:hAnsi="仿宋" w:eastAsia="仿宋" w:cs="仿宋"/>
          <w:b/>
          <w:bCs/>
          <w:sz w:val="28"/>
          <w:szCs w:val="28"/>
        </w:rPr>
        <w:outlineLvl w:val="3"/>
      </w:pPr>
      <w:r/>
      <w:bookmarkStart w:id="144" w:name="_Toc20823303"/>
      <w:r/>
      <w:bookmarkStart w:id="145" w:name="_Toc16938547"/>
      <w:r/>
      <w:bookmarkStart w:id="146" w:name="_Toc513029231"/>
      <w:r>
        <w:rPr>
          <w:rFonts w:hint="eastAsia" w:ascii="仿宋" w:hAnsi="仿宋" w:eastAsia="仿宋" w:cs="仿宋"/>
          <w:b/>
          <w:bCs/>
          <w:sz w:val="28"/>
          <w:szCs w:val="28"/>
        </w:rPr>
        <w:t xml:space="preserve">23、谈判小组</w:t>
      </w:r>
      <w:r>
        <w:rPr>
          <w:rFonts w:hint="eastAsia" w:ascii="仿宋" w:hAnsi="仿宋" w:eastAsia="仿宋" w:cs="仿宋"/>
          <w:b/>
          <w:bCs/>
          <w:sz w:val="28"/>
          <w:szCs w:val="28"/>
        </w:rPr>
      </w:r>
      <w:r/>
    </w:p>
    <w:p>
      <w:pPr>
        <w:pStyle w:val="1049"/>
        <w:spacing w:line="480" w:lineRule="exact"/>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将组织谈判小组对响应文件进行评审。谈判小组由采购人代表和有关技术、经济等方面的专家组成，且人员构成符合政府采购有关规定。</w:t>
      </w:r>
      <w:r>
        <w:rPr>
          <w:rFonts w:hint="eastAsia" w:ascii="仿宋" w:hAnsi="仿宋" w:eastAsia="仿宋" w:cs="仿宋"/>
          <w:b/>
          <w:sz w:val="24"/>
          <w:szCs w:val="24"/>
        </w:rPr>
      </w:r>
      <w:r/>
    </w:p>
    <w:p>
      <w:pPr>
        <w:pStyle w:val="1049"/>
        <w:spacing w:line="480" w:lineRule="exact"/>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23.2谈判小组独立工作，负责评审所有响应文件并确定成交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r>
        <w:rPr>
          <w:rFonts w:hint="eastAsia" w:ascii="仿宋" w:hAnsi="仿宋" w:eastAsia="仿宋" w:cs="仿宋"/>
          <w:b/>
          <w:bCs/>
          <w:sz w:val="28"/>
          <w:szCs w:val="28"/>
        </w:rPr>
      </w:r>
      <w:r/>
    </w:p>
    <w:p>
      <w:pPr>
        <w:pStyle w:val="1049"/>
        <w:ind w:firstLine="480"/>
        <w:spacing w:line="500" w:lineRule="exact"/>
        <w:rPr>
          <w:rFonts w:hint="eastAsia" w:ascii="仿宋" w:hAnsi="仿宋" w:eastAsia="仿宋" w:cs="仿宋"/>
          <w:bCs/>
          <w:sz w:val="24"/>
          <w:szCs w:val="21"/>
        </w:rPr>
      </w:pPr>
      <w:r/>
      <w:bookmarkEnd w:id="144"/>
      <w:r/>
      <w:bookmarkEnd w:id="145"/>
      <w:r/>
      <w:bookmarkEnd w:id="146"/>
      <w:r>
        <w:rPr>
          <w:rFonts w:hint="eastAsia" w:ascii="仿宋" w:hAnsi="仿宋" w:eastAsia="仿宋" w:cs="仿宋"/>
          <w:sz w:val="24"/>
          <w:szCs w:val="21"/>
        </w:rPr>
        <w:t xml:space="preserve">24.1</w:t>
      </w:r>
      <w:r>
        <w:rPr>
          <w:rFonts w:hint="eastAsia" w:ascii="仿宋" w:hAnsi="仿宋" w:eastAsia="仿宋" w:cs="仿宋"/>
          <w:bCs/>
          <w:sz w:val="24"/>
          <w:szCs w:val="21"/>
        </w:rPr>
        <w:t xml:space="preserve">谈判小组、采购人和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rPr>
          <w:rFonts w:hint="eastAsia" w:ascii="仿宋" w:hAnsi="仿宋" w:eastAsia="仿宋" w:cs="仿宋"/>
          <w:bCs/>
          <w:sz w:val="24"/>
          <w:szCs w:val="21"/>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在评审过程中，供应商不得以任何行为影响谈判评审过程，否则其响应文件将被作为无效响应文件。</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和谈判小组不向未成交的供应商解释未成交原因，也不公布评审过程中的相关细节。</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bookmarkStart w:id="147" w:name="_Toc513029232"/>
      <w:r/>
      <w:bookmarkStart w:id="148" w:name="_Toc20823304"/>
      <w:r/>
      <w:bookmarkStart w:id="149" w:name="_Toc16938548"/>
      <w:r>
        <w:rPr>
          <w:rFonts w:hint="eastAsia" w:ascii="仿宋" w:hAnsi="仿宋" w:eastAsia="仿宋" w:cs="仿宋"/>
          <w:b/>
          <w:bCs/>
          <w:sz w:val="28"/>
          <w:szCs w:val="28"/>
        </w:rPr>
        <w:t xml:space="preserve">25、评审过程中的澄清</w:t>
      </w:r>
      <w:bookmarkEnd w:id="147"/>
      <w:r/>
      <w:bookmarkEnd w:id="148"/>
      <w:r/>
      <w:bookmarkEnd w:id="149"/>
      <w:r>
        <w:rPr>
          <w:rFonts w:hint="eastAsia" w:ascii="仿宋" w:hAnsi="仿宋" w:eastAsia="仿宋" w:cs="仿宋"/>
          <w:b/>
          <w:bCs/>
          <w:sz w:val="28"/>
          <w:szCs w:val="28"/>
        </w:rPr>
      </w:r>
      <w:r/>
    </w:p>
    <w:p>
      <w:pPr>
        <w:pStyle w:val="1049"/>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sz w:val="24"/>
          <w:szCs w:val="24"/>
        </w:rPr>
      </w:r>
      <w:r/>
    </w:p>
    <w:p>
      <w:pPr>
        <w:pStyle w:val="1049"/>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谈判小组并非对每个供应商都作澄清要求。</w:t>
      </w:r>
      <w:r>
        <w:rPr>
          <w:rFonts w:hint="eastAsia" w:ascii="仿宋" w:hAnsi="仿宋" w:eastAsia="仿宋" w:cs="仿宋"/>
          <w:sz w:val="24"/>
          <w:szCs w:val="24"/>
        </w:rPr>
      </w:r>
      <w:r/>
    </w:p>
    <w:p>
      <w:pPr>
        <w:pStyle w:val="1049"/>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49"/>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25.3 接到谈判小组澄清、说明和更正要求的供应商如未按规定做出澄清、说明和 更正，其风险由供应商自行承担。</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bookmarkStart w:id="150" w:name="_Toc20823305"/>
      <w:r/>
      <w:bookmarkStart w:id="151" w:name="_Toc16938549"/>
      <w:r/>
      <w:bookmarkStart w:id="152" w:name="_Toc513029233"/>
      <w:r>
        <w:rPr>
          <w:rFonts w:hint="eastAsia" w:ascii="仿宋" w:hAnsi="仿宋" w:eastAsia="仿宋" w:cs="仿宋"/>
          <w:b/>
          <w:bCs/>
          <w:sz w:val="28"/>
          <w:szCs w:val="28"/>
        </w:rPr>
        <w:t xml:space="preserve">26、对响应文件的审</w:t>
      </w:r>
      <w:bookmarkEnd w:id="150"/>
      <w:r/>
      <w:bookmarkEnd w:id="151"/>
      <w:r/>
      <w:bookmarkEnd w:id="152"/>
      <w:r>
        <w:rPr>
          <w:rFonts w:hint="eastAsia" w:ascii="仿宋" w:hAnsi="仿宋" w:eastAsia="仿宋" w:cs="仿宋"/>
          <w:b/>
          <w:bCs/>
          <w:sz w:val="28"/>
          <w:szCs w:val="28"/>
        </w:rPr>
        <w:t xml:space="preserve">查</w:t>
      </w:r>
      <w:r>
        <w:rPr>
          <w:rFonts w:hint="eastAsia" w:ascii="仿宋" w:hAnsi="仿宋" w:eastAsia="仿宋" w:cs="仿宋"/>
          <w:b/>
          <w:bCs/>
          <w:sz w:val="28"/>
          <w:szCs w:val="28"/>
        </w:rPr>
      </w:r>
      <w:r/>
    </w:p>
    <w:p>
      <w:pPr>
        <w:pStyle w:val="1049"/>
        <w:ind w:firstLine="480"/>
        <w:spacing w:line="460" w:lineRule="exact"/>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rPr>
          <w:rFonts w:hint="eastAsia" w:ascii="仿宋" w:hAnsi="仿宋" w:eastAsia="仿宋" w:cs="仿宋"/>
          <w:bCs/>
          <w:sz w:val="24"/>
          <w:szCs w:val="21"/>
        </w:rPr>
      </w:r>
      <w:r/>
    </w:p>
    <w:p>
      <w:pPr>
        <w:pStyle w:val="1049"/>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26.1.1 资格审查：由谈判小组依据法律法规和</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的规定，对响应文件中的资格证明文件进行审查，以确定供应商是否具备参加谈判的资格。</w:t>
      </w:r>
      <w:r>
        <w:rPr>
          <w:rFonts w:hint="eastAsia" w:ascii="仿宋" w:hAnsi="仿宋" w:eastAsia="仿宋" w:cs="仿宋"/>
          <w:bCs/>
          <w:sz w:val="24"/>
          <w:szCs w:val="21"/>
        </w:rPr>
      </w:r>
      <w:r/>
    </w:p>
    <w:p>
      <w:pPr>
        <w:pStyle w:val="1049"/>
        <w:ind w:firstLine="480"/>
        <w:jc w:val="left"/>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谈判小组在进行资格审查的同时，将在“信用中国”网</w:t>
      </w:r>
      <w:r>
        <w:rPr>
          <w:rFonts w:hint="eastAsia" w:ascii="仿宋" w:hAnsi="仿宋" w:eastAsia="仿宋" w:cs="仿宋"/>
          <w:bCs/>
          <w:sz w:val="24"/>
          <w:szCs w:val="21"/>
          <w:lang w:val="en-US" w:eastAsia="zh-CN"/>
        </w:rPr>
        <w:t xml:space="preserve"> </w:t>
      </w:r>
      <w:r>
        <w:rPr>
          <w:rFonts w:hint="eastAsia" w:ascii="仿宋" w:hAnsi="仿宋" w:eastAsia="仿宋" w:cs="仿宋"/>
          <w:bCs/>
          <w:sz w:val="24"/>
          <w:szCs w:val="21"/>
        </w:rPr>
        <w:t xml:space="preserve">（www.creditchina.gov.cn）查询供应商的信用记录，以确定供应商是否具备谈判资格,查询结果留存并归档。</w:t>
      </w:r>
      <w:r>
        <w:rPr>
          <w:rFonts w:hint="eastAsia" w:ascii="仿宋" w:hAnsi="仿宋" w:eastAsia="仿宋" w:cs="仿宋"/>
          <w:bCs/>
          <w:sz w:val="24"/>
          <w:szCs w:val="21"/>
        </w:rPr>
      </w:r>
      <w:r/>
    </w:p>
    <w:p>
      <w:pPr>
        <w:pStyle w:val="1049"/>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rPr>
          <w:rFonts w:hint="eastAsia" w:ascii="仿宋" w:hAnsi="仿宋" w:eastAsia="仿宋" w:cs="仿宋"/>
          <w:bCs/>
          <w:sz w:val="24"/>
          <w:szCs w:val="21"/>
        </w:rPr>
      </w:r>
      <w:r/>
    </w:p>
    <w:p>
      <w:pPr>
        <w:pStyle w:val="1049"/>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的规定，由谈判小组从响应文件的有效性、完整性和对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的响应程度进行审查，以确定是否对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的实质性要求作出响应。</w:t>
      </w:r>
      <w:r>
        <w:rPr>
          <w:rFonts w:hint="eastAsia" w:ascii="仿宋" w:hAnsi="仿宋" w:eastAsia="仿宋" w:cs="仿宋"/>
          <w:bCs/>
          <w:sz w:val="24"/>
          <w:szCs w:val="21"/>
        </w:rPr>
      </w:r>
      <w:r/>
    </w:p>
    <w:p>
      <w:pPr>
        <w:pStyle w:val="1049"/>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未通过资格审查或符合性审查的供应商，谈判小组将在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中告知未通过资格审查或符合性审查的原因，评审结束后，谈判小组将不再告知未通过资格审查或符合性审查的原因。</w:t>
      </w:r>
      <w:r>
        <w:rPr>
          <w:rFonts w:hint="eastAsia" w:ascii="仿宋" w:hAnsi="仿宋" w:eastAsia="仿宋" w:cs="仿宋"/>
          <w:bCs/>
          <w:sz w:val="24"/>
          <w:szCs w:val="21"/>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在详细评审之前，谈判小组将首先审查每份响应文件是否实质性响应了</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的要求。实质性响应的响应文件应该是与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要求的条款、条件和规格相符，没有重大偏离或保留。</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规定的实质性要求存在负偏离，或者在实质上与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不一致，而且限制了合同中买方和</w:t>
      </w:r>
      <w:r>
        <w:rPr>
          <w:rFonts w:hint="eastAsia" w:ascii="仿宋" w:hAnsi="仿宋" w:eastAsia="仿宋" w:cs="仿宋"/>
          <w:sz w:val="24"/>
          <w:szCs w:val="24"/>
          <w:lang w:val="en-US" w:eastAsia="zh-CN"/>
        </w:rPr>
        <w:t xml:space="preserve">交易中心</w:t>
      </w:r>
      <w:r>
        <w:rPr>
          <w:rFonts w:hint="eastAsia" w:ascii="仿宋" w:hAnsi="仿宋" w:eastAsia="仿宋" w:cs="仿宋"/>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highlight w:val="none"/>
        </w:rPr>
      </w:pPr>
      <w:r/>
      <w:bookmarkStart w:id="153" w:name="_Toc16938550"/>
      <w:r/>
      <w:bookmarkStart w:id="154" w:name="_Toc513029234"/>
      <w:r/>
      <w:bookmarkStart w:id="155" w:name="_Toc20823306"/>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的要求，</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26.4谈判</w:t>
      </w:r>
      <w:r>
        <w:rPr>
          <w:rFonts w:hint="eastAsia" w:ascii="仿宋" w:hAnsi="仿宋" w:eastAsia="仿宋" w:cs="仿宋"/>
          <w:sz w:val="24"/>
          <w:szCs w:val="24"/>
          <w:highlight w:val="none"/>
        </w:rPr>
        <w:t xml:space="preserve">小组将对确定为实质性响应的文件进行进一步审核，看其是否有计算上或累加上的算术错误，修正错误的原则如下：</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报价表内容与响应文件中相应内容不一致的，以</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报价表为准。</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报价表的总价为准，并修改单价。</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活动将被拒绝。</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小组将允许修正响应文件中不构成重大偏离的、微小的、非正规的、不一致的或不规则的地方，但这些修改不能影响任何供应商相应的名次排列。</w:t>
      </w:r>
      <w:r>
        <w:rPr>
          <w:rFonts w:hint="eastAsia" w:ascii="仿宋" w:hAnsi="仿宋" w:eastAsia="仿宋" w:cs="仿宋"/>
          <w:sz w:val="24"/>
          <w:szCs w:val="24"/>
          <w:highlight w:val="none"/>
        </w:rPr>
      </w:r>
      <w:r/>
    </w:p>
    <w:p>
      <w:pPr>
        <w:pStyle w:val="1049"/>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26.7.1评标过程中出现下列情形之一的，谈判小组应当启动异常低价投标审查程序：</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（4）谈判小组基于专业判断，认为供应商报价过低，有可能影响产品质量或者不能诚信履约的其他情形。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26.7.2 谈判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仿宋" w:hAnsi="仿宋" w:eastAsia="仿宋" w:cs="仿宋"/>
          <w:color w:val="000000"/>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hint="eastAsia" w:ascii="仿宋" w:hAnsi="仿宋" w:eastAsia="仿宋" w:cs="仿宋"/>
          <w:color w:val="000000"/>
          <w:sz w:val="24"/>
          <w:szCs w:val="24"/>
          <w:highlight w:val="none"/>
        </w:rPr>
      </w:r>
      <w:r/>
    </w:p>
    <w:p>
      <w:pPr>
        <w:pStyle w:val="1049"/>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rPr>
          <w:rFonts w:hint="eastAsia" w:ascii="仿宋" w:hAnsi="仿宋" w:eastAsia="仿宋" w:cs="仿宋"/>
          <w:b/>
          <w:bCs/>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26.8.2供应商未按照采购文件要求上传电子响应文件的</w:t>
      </w:r>
      <w:r>
        <w:rPr>
          <w:rFonts w:hint="eastAsia" w:ascii="仿宋" w:hAnsi="仿宋" w:eastAsia="仿宋" w:cs="仿宋"/>
          <w:sz w:val="24"/>
          <w:szCs w:val="24"/>
          <w:highlight w:val="none"/>
        </w:rPr>
        <w:t xml:space="preserve">,或上传的文件打不开的。</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sz w:val="24"/>
          <w:szCs w:val="24"/>
          <w:highlight w:val="none"/>
        </w:rPr>
        <w:t xml:space="preserve">供应商同一分包提交两个（含两个）以上不同的响应文件或者</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报价的。</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中规定的资格要求的。 </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26.8.5供应商的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rPr>
          <w:rFonts w:hint="eastAsia" w:ascii="仿宋" w:hAnsi="仿宋" w:eastAsia="仿宋" w:cs="仿宋"/>
          <w:sz w:val="24"/>
          <w:szCs w:val="24"/>
          <w:highlight w:val="none"/>
          <w:lang w:val="en-US" w:eastAsia="zh-CN"/>
        </w:rPr>
      </w:r>
      <w:r/>
    </w:p>
    <w:p>
      <w:pPr>
        <w:pStyle w:val="1049"/>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26.8.7</w:t>
      </w:r>
      <w:r>
        <w:rPr>
          <w:rFonts w:hint="eastAsia" w:ascii="仿宋" w:hAnsi="仿宋" w:eastAsia="仿宋" w:cs="仿宋"/>
          <w:sz w:val="24"/>
          <w:szCs w:val="24"/>
          <w:highlight w:val="none"/>
        </w:rPr>
        <w:t xml:space="preserve">不符合法律、法规和</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采购</w:t>
      </w:r>
      <w:r>
        <w:rPr>
          <w:rFonts w:hint="eastAsia" w:ascii="仿宋" w:hAnsi="仿宋" w:eastAsia="仿宋" w:cs="仿宋"/>
          <w:i/>
          <w:iCs/>
          <w:color w:val="0000ff"/>
          <w:sz w:val="24"/>
          <w:szCs w:val="24"/>
          <w:highlight w:val="none"/>
          <w:u w:val="single"/>
        </w:rPr>
        <w:t xml:space="preserve">文件中斜体且有下划线部分为实质性要求）</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26.8.10</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认为供应商的报价明显低于其他通过符合性审查供应商的报价，有可能影响产品质量或者不能诚信履约的，将通过“</w:t>
      </w:r>
      <w:r>
        <w:rPr>
          <w:rFonts w:hint="eastAsia" w:ascii="仿宋" w:hAnsi="仿宋" w:eastAsia="仿宋" w:cs="仿宋"/>
          <w:sz w:val="24"/>
          <w:szCs w:val="24"/>
          <w:highlight w:val="none"/>
          <w:lang w:eastAsia="zh-CN"/>
        </w:rPr>
        <w:t xml:space="preserve">苏采云</w:t>
      </w:r>
      <w:r>
        <w:rPr>
          <w:rFonts w:hint="eastAsia" w:ascii="仿宋" w:hAnsi="仿宋" w:eastAsia="仿宋" w:cs="仿宋"/>
          <w:sz w:val="24"/>
          <w:szCs w:val="24"/>
          <w:highlight w:val="none"/>
        </w:rPr>
        <w:t xml:space="preserve">系统”要求其在合理的时间内提供说明，必要时提交相关证明材料；供应商不能证明其报价合理性的，</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应当将其作为无效响应处理。</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lang w:val="en-US" w:eastAsia="zh-CN"/>
        </w:rPr>
        <w:t xml:space="preserve">26.8.11</w:t>
      </w:r>
      <w:r>
        <w:rPr>
          <w:rFonts w:hint="eastAsia" w:ascii="仿宋" w:hAnsi="仿宋" w:eastAsia="仿宋" w:cs="仿宋"/>
          <w:color w:val="0000ff"/>
          <w:sz w:val="24"/>
          <w:szCs w:val="24"/>
          <w:highlight w:val="none"/>
        </w:rPr>
        <w:t xml:space="preserve"> 如本项目采购产品被财政部、国家发改委列入“节能产品品目清单”强制采购范围，而</w:t>
      </w:r>
      <w:r>
        <w:rPr>
          <w:rFonts w:hint="eastAsia" w:ascii="仿宋" w:hAnsi="仿宋" w:eastAsia="仿宋" w:cs="仿宋"/>
          <w:color w:val="0000ff"/>
          <w:sz w:val="24"/>
          <w:szCs w:val="24"/>
          <w:highlight w:val="none"/>
          <w:lang w:val="en-US" w:eastAsia="zh-CN"/>
        </w:rPr>
        <w:t xml:space="preserve">供应商</w:t>
      </w:r>
      <w:r>
        <w:rPr>
          <w:rFonts w:hint="eastAsia" w:ascii="仿宋" w:hAnsi="仿宋" w:eastAsia="仿宋" w:cs="仿宋"/>
          <w:color w:val="0000ff"/>
          <w:sz w:val="24"/>
          <w:szCs w:val="24"/>
          <w:highlight w:val="none"/>
        </w:rPr>
        <w:t xml:space="preserve">所投标产品不在强制采购范围内的。（投标产品如属于政府强制采购节能产品品目清单范围内，</w:t>
      </w:r>
      <w:r>
        <w:rPr>
          <w:rFonts w:hint="eastAsia" w:ascii="仿宋" w:hAnsi="仿宋" w:eastAsia="仿宋" w:cs="仿宋"/>
          <w:color w:val="0000ff"/>
          <w:sz w:val="24"/>
          <w:szCs w:val="24"/>
          <w:highlight w:val="none"/>
          <w:lang w:val="en-US" w:eastAsia="zh-CN"/>
        </w:rPr>
        <w:t xml:space="preserve">响应</w:t>
      </w:r>
      <w:r>
        <w:rPr>
          <w:rFonts w:hint="eastAsia" w:ascii="仿宋" w:hAnsi="仿宋" w:eastAsia="仿宋" w:cs="仿宋"/>
          <w:color w:val="0000ff"/>
          <w:sz w:val="24"/>
          <w:szCs w:val="24"/>
          <w:highlight w:val="none"/>
        </w:rPr>
        <w:t xml:space="preserve">文件中必须提供国家确定的认证机构出具的、处于有效期之内的该节能产品认证证书图片）</w:t>
      </w:r>
      <w:r>
        <w:rPr>
          <w:rFonts w:hint="eastAsia" w:ascii="仿宋" w:hAnsi="仿宋" w:eastAsia="仿宋" w:cs="仿宋"/>
          <w:color w:val="0000ff"/>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26.8.12</w:t>
      </w:r>
      <w:r>
        <w:rPr>
          <w:rFonts w:hint="eastAsia" w:ascii="仿宋" w:hAnsi="仿宋" w:eastAsia="仿宋" w:cs="仿宋"/>
          <w:sz w:val="24"/>
          <w:szCs w:val="24"/>
          <w:highlight w:val="none"/>
        </w:rPr>
        <w:t xml:space="preserve">响应文件未按照</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要求加盖CA电子公章的。</w:t>
      </w:r>
      <w:r>
        <w:rPr>
          <w:rFonts w:hint="eastAsia" w:ascii="仿宋" w:hAnsi="仿宋" w:eastAsia="仿宋" w:cs="仿宋"/>
          <w:sz w:val="24"/>
          <w:szCs w:val="24"/>
          <w:highlight w:val="none"/>
        </w:rPr>
      </w:r>
      <w:r/>
    </w:p>
    <w:p>
      <w:pPr>
        <w:pStyle w:val="1080"/>
        <w:ind w:firstLine="480"/>
        <w:rPr>
          <w:rFonts w:hint="eastAsia"/>
        </w:rPr>
      </w:pPr>
      <w:r>
        <w:rPr>
          <w:rFonts w:hint="eastAsia" w:ascii="仿宋" w:hAnsi="仿宋" w:eastAsia="仿宋" w:cs="仿宋"/>
          <w:color w:val="0000ff"/>
          <w:sz w:val="24"/>
          <w:szCs w:val="24"/>
          <w:highlight w:val="none"/>
        </w:rPr>
        <w:t xml:space="preserve">26.1.13 </w:t>
      </w:r>
      <w:r>
        <w:rPr>
          <w:rFonts w:hint="eastAsia" w:ascii="仿宋" w:hAnsi="仿宋" w:eastAsia="仿宋" w:cs="仿宋"/>
          <w:color w:val="0000ff"/>
          <w:sz w:val="24"/>
          <w:szCs w:val="24"/>
          <w:highlight w:val="none"/>
          <w:lang w:val="en-US" w:eastAsia="zh-CN"/>
        </w:rPr>
        <w:t xml:space="preserve">供应商</w:t>
      </w:r>
      <w:r>
        <w:rPr>
          <w:rFonts w:hint="eastAsia" w:ascii="仿宋" w:hAnsi="仿宋" w:eastAsia="仿宋" w:cs="仿宋"/>
          <w:color w:val="0000ff"/>
          <w:sz w:val="24"/>
          <w:szCs w:val="24"/>
          <w:highlight w:val="none"/>
        </w:rPr>
        <w:t xml:space="preserve">所投标产品不符合</w:t>
      </w:r>
      <w:r>
        <w:rPr>
          <w:rFonts w:hint="eastAsia" w:ascii="仿宋" w:hAnsi="仿宋" w:eastAsia="仿宋" w:cs="仿宋"/>
          <w:color w:val="0000ff"/>
          <w:sz w:val="24"/>
          <w:szCs w:val="24"/>
          <w:highlight w:val="none"/>
          <w:lang w:val="en-US" w:eastAsia="zh-CN"/>
        </w:rPr>
        <w:t xml:space="preserve">采购</w:t>
      </w:r>
      <w:r>
        <w:rPr>
          <w:rFonts w:hint="eastAsia" w:ascii="仿宋" w:hAnsi="仿宋" w:eastAsia="仿宋" w:cs="仿宋"/>
          <w:color w:val="0000ff"/>
          <w:sz w:val="24"/>
          <w:szCs w:val="24"/>
          <w:highlight w:val="none"/>
        </w:rPr>
        <w:t xml:space="preserve">文件中所列国家强制性标准的。</w:t>
      </w:r>
      <w:r>
        <w:rPr>
          <w:rFonts w:hint="eastAsia"/>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26.8.14</w:t>
      </w:r>
      <w:r>
        <w:rPr>
          <w:rFonts w:hint="eastAsia" w:ascii="仿宋" w:hAnsi="仿宋" w:eastAsia="仿宋" w:cs="仿宋"/>
          <w:sz w:val="24"/>
          <w:szCs w:val="24"/>
          <w:highlight w:val="none"/>
        </w:rPr>
        <w:t xml:space="preserve">未在规定时间内提交最后报价的，视作无效响应处理。</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color w:val="0000ff"/>
          <w:sz w:val="24"/>
          <w:szCs w:val="24"/>
          <w:highlight w:val="none"/>
          <w:lang w:val="en-US" w:eastAsia="zh-CN"/>
        </w:rPr>
        <w:t xml:space="preserve">26.8.15</w:t>
      </w:r>
      <w:r>
        <w:rPr>
          <w:rFonts w:hint="eastAsia" w:ascii="仿宋" w:hAnsi="仿宋" w:eastAsia="仿宋" w:cs="仿宋"/>
          <w:color w:val="0000ff"/>
          <w:sz w:val="24"/>
          <w:szCs w:val="24"/>
          <w:highlight w:val="none"/>
        </w:rPr>
        <w:t xml:space="preserve">不同供应商的响应文件经系统查询Mac地址</w:t>
      </w:r>
      <w:r>
        <w:rPr>
          <w:rFonts w:hint="eastAsia" w:ascii="仿宋" w:hAnsi="仿宋" w:eastAsia="仿宋" w:cs="仿宋"/>
          <w:color w:val="0000ff"/>
          <w:sz w:val="24"/>
          <w:szCs w:val="24"/>
          <w:highlight w:val="none"/>
          <w:lang w:val="en-US" w:eastAsia="zh-CN"/>
        </w:rPr>
        <w:t xml:space="preserve">或</w:t>
      </w:r>
      <w:r>
        <w:rPr>
          <w:rFonts w:hint="eastAsia" w:ascii="仿宋" w:hAnsi="仿宋" w:eastAsia="仿宋" w:cs="仿宋"/>
          <w:color w:val="0000ff"/>
          <w:sz w:val="24"/>
          <w:szCs w:val="24"/>
          <w:highlight w:val="none"/>
        </w:rPr>
        <w:t xml:space="preserve">标书制作工具客户端标识码一致的（并移送政府采购监管部门进行处理）。</w:t>
      </w:r>
      <w:r>
        <w:rPr>
          <w:rFonts w:hint="eastAsia" w:ascii="仿宋" w:hAnsi="仿宋" w:eastAsia="仿宋" w:cs="仿宋"/>
          <w:sz w:val="24"/>
          <w:szCs w:val="24"/>
          <w:highlight w:val="none"/>
        </w:rPr>
      </w:r>
      <w:r/>
    </w:p>
    <w:p>
      <w:pPr>
        <w:pStyle w:val="1049"/>
        <w:ind w:firstLine="480"/>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26.8.16</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rPr>
          <w:rFonts w:hint="eastAsia" w:ascii="仿宋" w:hAnsi="仿宋" w:eastAsia="仿宋" w:cs="仿宋"/>
          <w:sz w:val="24"/>
          <w:szCs w:val="24"/>
          <w:highlight w:val="none"/>
          <w:lang w:val="en-US" w:eastAsia="zh-CN"/>
        </w:rPr>
      </w:r>
      <w:r/>
    </w:p>
    <w:p>
      <w:pPr>
        <w:pStyle w:val="1049"/>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供应商在项目评审全过程中应保持通讯畅通，并安排专人与</w:t>
      </w:r>
      <w:r>
        <w:rPr>
          <w:rFonts w:hint="eastAsia" w:ascii="仿宋" w:hAnsi="仿宋" w:eastAsia="仿宋" w:cs="仿宋"/>
          <w:sz w:val="24"/>
          <w:szCs w:val="24"/>
          <w:highlight w:val="none"/>
          <w:lang w:eastAsia="zh-CN"/>
        </w:rPr>
        <w:t xml:space="preserve">交易中心</w:t>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联系。</w:t>
      </w:r>
      <w:r>
        <w:rPr>
          <w:rFonts w:hint="eastAsia" w:ascii="仿宋" w:hAnsi="仿宋" w:eastAsia="仿宋" w:cs="仿宋"/>
          <w:sz w:val="24"/>
          <w:szCs w:val="24"/>
          <w:highlight w:val="none"/>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53"/>
      <w:r/>
      <w:bookmarkEnd w:id="154"/>
      <w:r/>
      <w:bookmarkEnd w:id="155"/>
      <w:r>
        <w:rPr>
          <w:rFonts w:hint="eastAsia" w:ascii="仿宋" w:hAnsi="仿宋" w:eastAsia="仿宋" w:cs="仿宋"/>
          <w:b/>
          <w:bCs/>
          <w:sz w:val="28"/>
          <w:szCs w:val="28"/>
        </w:rPr>
        <w:t xml:space="preserve">谈判程序及成交原则</w:t>
      </w:r>
      <w:r>
        <w:rPr>
          <w:rFonts w:hint="eastAsia" w:ascii="仿宋" w:hAnsi="仿宋" w:eastAsia="仿宋" w:cs="仿宋"/>
          <w:b/>
          <w:bCs/>
          <w:sz w:val="28"/>
          <w:szCs w:val="28"/>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27.1谈判程序</w:t>
      </w:r>
      <w:r>
        <w:rPr>
          <w:rFonts w:hint="eastAsia" w:ascii="仿宋" w:hAnsi="仿宋" w:eastAsia="仿宋" w:cs="仿宋"/>
          <w:sz w:val="24"/>
          <w:szCs w:val="24"/>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cs="仿宋"/>
          <w:sz w:val="24"/>
          <w:szCs w:val="24"/>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在谈判过程中，谈判小组可能根据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和谈判情况实质性变动的内容有：采购需求中的技术、服务要求以及合同草案条款。对</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作出的实质性变动是</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的有效组成部分，谈判小组将在苏采云系统中通知所有参加谈判的供应商。供应商应当按照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的变动情况和谈判小组的要求在苏采云系统中重新提交响应文件，并加盖CA电子公章。</w:t>
      </w:r>
      <w:r>
        <w:rPr>
          <w:rFonts w:hint="eastAsia" w:ascii="仿宋" w:hAnsi="仿宋" w:eastAsia="仿宋" w:cs="仿宋"/>
          <w:sz w:val="24"/>
          <w:szCs w:val="24"/>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能够详细列明采购标的的技术、服务要求的，谈判结束后，谈判小组将在苏采云系统向所有实质性响应的供应商发布“最后报价要求函”及最后报价格式表，要求所有实质性响应的供应商在规定时间内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20分钟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提交最后报价。</w:t>
      </w:r>
      <w:r>
        <w:rPr>
          <w:rFonts w:hint="eastAsia" w:ascii="仿宋" w:hAnsi="仿宋" w:eastAsia="仿宋" w:cs="仿宋"/>
          <w:sz w:val="24"/>
          <w:szCs w:val="24"/>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sz w:val="24"/>
          <w:szCs w:val="24"/>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仿宋" w:hAnsi="仿宋" w:eastAsia="仿宋" w:cs="仿宋"/>
          <w:sz w:val="24"/>
          <w:szCs w:val="24"/>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27.2 成交原则</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color w:val="0000ff"/>
          <w:sz w:val="24"/>
          <w:szCs w:val="24"/>
        </w:rPr>
      </w:pPr>
      <w:r>
        <w:rPr>
          <w:rFonts w:hint="eastAsia" w:ascii="仿宋" w:hAnsi="仿宋" w:eastAsia="仿宋" w:cs="仿宋"/>
          <w:sz w:val="24"/>
          <w:szCs w:val="24"/>
        </w:rPr>
        <w:t xml:space="preserve">27.2.1谈判小组将从质量和服务均能满足采购文件实质性响应要求的供应商中，按照最后报价由低到高顺序推荐3名成交候选供应商，并编写评审报告。</w:t>
      </w:r>
      <w:r>
        <w:rPr>
          <w:rFonts w:hint="eastAsia" w:ascii="仿宋" w:hAnsi="仿宋" w:eastAsia="仿宋" w:cs="仿宋"/>
          <w:color w:val="0000ff"/>
          <w:sz w:val="24"/>
          <w:szCs w:val="24"/>
        </w:rPr>
        <w:t xml:space="preserve">采购人在评标报告确定的</w:t>
      </w:r>
      <w:r>
        <w:rPr>
          <w:rFonts w:hint="eastAsia" w:ascii="仿宋" w:hAnsi="仿宋" w:eastAsia="仿宋" w:cs="仿宋"/>
          <w:color w:val="0000ff"/>
          <w:sz w:val="24"/>
          <w:szCs w:val="24"/>
          <w:lang w:val="en-US" w:eastAsia="zh-CN"/>
        </w:rPr>
        <w:t xml:space="preserve">成交</w:t>
      </w:r>
      <w:r>
        <w:rPr>
          <w:rFonts w:hint="eastAsia" w:ascii="仿宋" w:hAnsi="仿宋" w:eastAsia="仿宋" w:cs="仿宋"/>
          <w:color w:val="0000ff"/>
          <w:sz w:val="24"/>
          <w:szCs w:val="24"/>
        </w:rPr>
        <w:t xml:space="preserve">候选人名单中按顺序确定</w:t>
      </w:r>
      <w:r>
        <w:rPr>
          <w:rFonts w:hint="eastAsia" w:ascii="仿宋" w:hAnsi="仿宋" w:eastAsia="仿宋" w:cs="仿宋"/>
          <w:color w:val="0000ff"/>
          <w:sz w:val="24"/>
          <w:szCs w:val="24"/>
          <w:lang w:val="en-US" w:eastAsia="zh-CN"/>
        </w:rPr>
        <w:t xml:space="preserve">成交供应商</w:t>
      </w:r>
      <w:r>
        <w:rPr>
          <w:rFonts w:hint="eastAsia" w:ascii="仿宋" w:hAnsi="仿宋" w:eastAsia="仿宋" w:cs="仿宋"/>
          <w:color w:val="0000ff"/>
          <w:sz w:val="24"/>
          <w:szCs w:val="24"/>
        </w:rPr>
        <w:t xml:space="preserve">。</w:t>
      </w:r>
      <w:r>
        <w:rPr>
          <w:rFonts w:hint="eastAsia" w:ascii="仿宋" w:hAnsi="仿宋" w:eastAsia="仿宋" w:cs="仿宋"/>
          <w:color w:val="0000ff"/>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w:t>
      </w:r>
      <w:r>
        <w:rPr>
          <w:rFonts w:hint="eastAsia" w:ascii="仿宋" w:hAnsi="仿宋" w:eastAsia="仿宋" w:cs="仿宋"/>
          <w:sz w:val="24"/>
          <w:szCs w:val="24"/>
          <w:lang w:val="en-US" w:eastAsia="zh-CN"/>
        </w:rPr>
        <w:t xml:space="preserve">谈判</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规定的方式确定一个供应商获得成交供应商推荐资格，竞争性</w:t>
      </w:r>
      <w:r>
        <w:rPr>
          <w:rFonts w:hint="eastAsia" w:ascii="仿宋" w:hAnsi="仿宋" w:eastAsia="仿宋" w:cs="仿宋"/>
          <w:sz w:val="24"/>
          <w:szCs w:val="24"/>
          <w:lang w:val="en-US" w:eastAsia="zh-CN"/>
        </w:rPr>
        <w:t xml:space="preserve">谈判采购</w:t>
      </w:r>
      <w:r>
        <w:rPr>
          <w:rFonts w:hint="eastAsia" w:ascii="仿宋" w:hAnsi="仿宋" w:eastAsia="仿宋" w:cs="仿宋"/>
          <w:sz w:val="24"/>
          <w:szCs w:val="24"/>
          <w:lang w:eastAsia="zh-CN"/>
        </w:rPr>
        <w:t xml:space="preserve">文件</w:t>
      </w:r>
      <w:r>
        <w:rPr>
          <w:rFonts w:hint="eastAsia" w:ascii="仿宋" w:hAnsi="仿宋" w:eastAsia="仿宋" w:cs="仿宋"/>
          <w:sz w:val="24"/>
          <w:szCs w:val="24"/>
        </w:rPr>
        <w:t xml:space="preserve">未规定的采取随机抽取方式确定，其他同品牌同型号供应商不作为成交候选人。</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非单一产品采购项目，</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中将载明其中的核心产品。多家供应商提供的核心产品</w:t>
      </w:r>
      <w:r>
        <w:rPr>
          <w:rFonts w:hint="eastAsia" w:ascii="仿宋" w:hAnsi="仿宋" w:eastAsia="仿宋" w:cs="仿宋"/>
          <w:sz w:val="24"/>
          <w:szCs w:val="24"/>
          <w:lang w:eastAsia="zh-CN"/>
        </w:rPr>
        <w:t xml:space="preserve">品牌型号</w:t>
      </w:r>
      <w:r>
        <w:rPr>
          <w:rFonts w:hint="eastAsia" w:ascii="仿宋" w:hAnsi="仿宋" w:eastAsia="仿宋" w:cs="仿宋"/>
          <w:sz w:val="24"/>
          <w:szCs w:val="24"/>
        </w:rPr>
        <w:t xml:space="preserve">相同的，按前款规定处理。</w:t>
      </w:r>
      <w:r>
        <w:rPr>
          <w:rFonts w:hint="eastAsia" w:ascii="仿宋" w:hAnsi="仿宋" w:eastAsia="仿宋" w:cs="仿宋"/>
          <w:sz w:val="24"/>
          <w:szCs w:val="24"/>
          <w:lang w:val="en-US" w:eastAsia="zh-CN"/>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27.2.3 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hint="eastAsia" w:ascii="仿宋" w:hAnsi="仿宋" w:eastAsia="仿宋" w:cs="仿宋"/>
          <w:sz w:val="24"/>
          <w:szCs w:val="24"/>
        </w:rPr>
      </w:r>
      <w:r/>
    </w:p>
    <w:p>
      <w:pPr>
        <w:pStyle w:val="1076"/>
        <w:ind w:firstLine="480"/>
        <w:rPr>
          <w:rFonts w:hint="eastAsia" w:ascii="仿宋" w:hAnsi="仿宋" w:eastAsia="仿宋" w:cs="仿宋"/>
          <w:bCs/>
          <w:color w:val="ff0000"/>
          <w:sz w:val="24"/>
          <w:szCs w:val="21"/>
          <w:lang w:eastAsia="zh-CN"/>
        </w:rPr>
      </w:pPr>
      <w:r>
        <w:rPr>
          <w:rFonts w:hint="eastAsia" w:ascii="仿宋" w:hAnsi="仿宋" w:eastAsia="仿宋" w:cs="仿宋"/>
          <w:sz w:val="24"/>
          <w:szCs w:val="24"/>
        </w:rPr>
        <w:t xml:space="preserve">27.2.4 </w:t>
      </w:r>
      <w:r>
        <w:rPr>
          <w:rFonts w:hint="eastAsia" w:ascii="仿宋" w:hAnsi="仿宋" w:eastAsia="仿宋" w:cs="仿宋"/>
          <w:sz w:val="24"/>
          <w:szCs w:val="24"/>
          <w:lang w:val="en-US" w:eastAsia="zh-CN" w:bidi="ar-SA"/>
        </w:rPr>
        <w:t xml:space="preserve">确定成交供应商之日起2个工作日内，交易中心将在“江苏政府采购网”发布成交结果公告，公告期限为1个工作日。</w:t>
      </w:r>
      <w:r>
        <w:rPr>
          <w:rFonts w:hint="eastAsia" w:ascii="仿宋" w:hAnsi="仿宋" w:eastAsia="仿宋" w:cs="仿宋"/>
          <w:bCs/>
          <w:color w:val="ff0000"/>
          <w:sz w:val="24"/>
          <w:szCs w:val="21"/>
          <w:lang w:eastAsia="zh-CN"/>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27.3政府采购政策功能落实</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①本项目对小型和微型企业产品给予10%</w:t>
      </w:r>
      <w:r>
        <w:rPr>
          <w:rFonts w:hint="eastAsia" w:ascii="仿宋" w:hAnsi="仿宋" w:eastAsia="仿宋" w:cs="仿宋"/>
          <w:sz w:val="24"/>
          <w:szCs w:val="24"/>
        </w:rPr>
        <w:t xml:space="preserve">的扣除价格，用扣除后的价格参与评审。②供应商需按照采购文件的要求提供相应的《中小企业声明函》。</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③企业标准请参照《关于印发中小企业划型标准规定的通知》（工信部联企业</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11</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300号）文件规定自行填写。</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①本项目对残疾人福利性单位视同小型、微型企业，给予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②残疾人福利单位需按照采购文件的要求提供《残疾人福利性单位声明函》。</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③残疾人福利单位标准请参照《关于促进残疾人就业政府采购政策的通知》（财库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sz w:val="24"/>
          <w:szCs w:val="24"/>
        </w:rPr>
        <w:t xml:space="preserve">141号）。</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①本项目对监狱和戒毒企业（简称监狱企业）视同小型、微型企业，给予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③监狱企业标准请参照《关于政府采购支持监狱企业发展有关问题的通知》（财库</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14</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68号）。</w:t>
      </w:r>
      <w:r>
        <w:rPr>
          <w:rFonts w:hint="eastAsia" w:ascii="仿宋" w:hAnsi="仿宋" w:eastAsia="仿宋" w:cs="仿宋"/>
          <w:sz w:val="24"/>
          <w:szCs w:val="24"/>
        </w:rPr>
      </w:r>
      <w:r/>
    </w:p>
    <w:p>
      <w:pPr>
        <w:pStyle w:val="104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rPr>
          <w:rFonts w:hint="eastAsia" w:ascii="仿宋" w:hAnsi="仿宋" w:eastAsia="仿宋" w:cs="仿宋"/>
          <w:sz w:val="24"/>
          <w:szCs w:val="24"/>
        </w:rPr>
      </w:r>
      <w:r/>
    </w:p>
    <w:p>
      <w:pPr>
        <w:pStyle w:val="1119"/>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highlight w:val="none"/>
          <w:lang w:val="en-US" w:eastAsia="zh-CN"/>
        </w:rPr>
        <w:t xml:space="preserve">如本项目同意联合体参加谈判或同意分包履行合同的，</w:t>
      </w:r>
      <w:r>
        <w:rPr>
          <w:rFonts w:hint="eastAsia" w:ascii="仿宋" w:hAnsi="仿宋" w:eastAsia="仿宋" w:cs="仿宋"/>
          <w:sz w:val="24"/>
          <w:szCs w:val="24"/>
          <w:highlight w:val="none"/>
        </w:rPr>
        <w:t xml:space="preserve">大中型企业与小微企业（残疾人福利单位、监狱企业）组成联合体或者大中型企业向</w:t>
      </w:r>
      <w:r>
        <w:rPr>
          <w:rFonts w:hint="eastAsia" w:ascii="仿宋" w:hAnsi="仿宋" w:eastAsia="仿宋" w:cs="仿宋"/>
          <w:sz w:val="24"/>
          <w:szCs w:val="24"/>
          <w:highlight w:val="none"/>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rPr>
          <w:rFonts w:hint="eastAsia" w:ascii="仿宋" w:hAnsi="仿宋" w:eastAsia="仿宋" w:cs="仿宋"/>
          <w:sz w:val="24"/>
          <w:szCs w:val="24"/>
        </w:rPr>
      </w:r>
      <w:r/>
    </w:p>
    <w:p>
      <w:pPr>
        <w:pStyle w:val="1119"/>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联合体各方均为小型、微型企业（残疾人福利单位、监狱企业）的，联合体享受10%价格扣除，用扣除后的价格参与评审。</w:t>
      </w:r>
      <w:r>
        <w:rPr>
          <w:rFonts w:hint="eastAsia" w:ascii="仿宋" w:hAnsi="仿宋" w:eastAsia="仿宋" w:cs="仿宋"/>
          <w:sz w:val="24"/>
          <w:szCs w:val="24"/>
          <w:highlight w:val="none"/>
        </w:rPr>
      </w:r>
      <w:r/>
    </w:p>
    <w:p>
      <w:pPr>
        <w:pStyle w:val="1049"/>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采购本国产品的支持政策</w:t>
      </w:r>
      <w:r>
        <w:rPr>
          <w:rFonts w:hint="eastAsia" w:ascii="仿宋" w:hAnsi="仿宋" w:eastAsia="仿宋" w:cs="仿宋"/>
          <w:color w:val="000000"/>
          <w:sz w:val="24"/>
          <w:szCs w:val="24"/>
        </w:rPr>
      </w:r>
      <w:r/>
    </w:p>
    <w:p>
      <w:pPr>
        <w:pStyle w:val="1119"/>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①本项目政府采购活动中既有本国产品又有非本国产品参与竞争的，依法对本国产品给予价格评审优惠，对本国产品的报价给予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仿宋"/>
          <w:color w:val="000000"/>
          <w:sz w:val="24"/>
          <w:szCs w:val="24"/>
          <w:lang w:val="en-US" w:eastAsia="zh-CN"/>
        </w:rPr>
      </w:r>
      <w:r/>
    </w:p>
    <w:p>
      <w:pPr>
        <w:pStyle w:val="1119"/>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color w:val="000000"/>
          <w:sz w:val="24"/>
          <w:szCs w:val="24"/>
          <w:lang w:val="en-US" w:eastAsia="zh-CN"/>
        </w:rPr>
      </w:r>
      <w:r/>
    </w:p>
    <w:p>
      <w:pPr>
        <w:pStyle w:val="1119"/>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③ 供应商需按照招标文件的要求提供《关于符合本国产品标准的声明函》（以下简称《声明函》），如不提供将不享受本国产品价格评审优惠。</w:t>
      </w:r>
      <w:r>
        <w:rPr>
          <w:rFonts w:hint="eastAsia" w:ascii="仿宋" w:hAnsi="仿宋" w:eastAsia="仿宋" w:cs="仿宋"/>
          <w:color w:val="000000"/>
          <w:sz w:val="24"/>
          <w:szCs w:val="24"/>
          <w:lang w:val="en-US" w:eastAsia="zh-CN"/>
        </w:rPr>
      </w:r>
      <w:r/>
    </w:p>
    <w:p>
      <w:pPr>
        <w:pStyle w:val="1119"/>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4"/>
          <w:szCs w:val="24"/>
          <w:lang w:val="en-US" w:eastAsia="zh-CN"/>
        </w:rPr>
      </w:r>
      <w:r/>
    </w:p>
    <w:p>
      <w:pPr>
        <w:pStyle w:val="1119"/>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szCs w:val="24"/>
          <w:lang w:val="en-US" w:eastAsia="zh-CN"/>
        </w:rPr>
      </w:r>
      <w:r/>
    </w:p>
    <w:p>
      <w:pPr>
        <w:pStyle w:val="1049"/>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）根据《江苏省政府采购信用管理暂行办法》的规定，供应商信用评价结果为三星的给予1%的价格加成，评价结果为二星的给予2%的价格加成，评价结果为一星的给予3%的价格加成。</w:t>
      </w:r>
      <w:r>
        <w:rPr>
          <w:rFonts w:hint="eastAsia" w:ascii="仿宋" w:hAnsi="仿宋" w:eastAsia="仿宋" w:cs="仿宋"/>
          <w:color w:val="000000"/>
          <w:sz w:val="24"/>
          <w:szCs w:val="24"/>
        </w:rPr>
      </w:r>
      <w:r/>
    </w:p>
    <w:p>
      <w:pPr>
        <w:pStyle w:val="1049"/>
        <w:ind w:firstLine="482"/>
        <w:jc w:val="left"/>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（9）专门面向中小企业采购的项目或者采购包，不再执行价格评审优惠的扶持政策。</w:t>
      </w:r>
      <w:r>
        <w:rPr>
          <w:rFonts w:hint="eastAsia" w:ascii="仿宋" w:hAnsi="仿宋" w:eastAsia="仿宋" w:cs="仿宋"/>
          <w:b/>
          <w:bCs/>
          <w:sz w:val="24"/>
          <w:szCs w:val="24"/>
          <w:lang w:val="en-US" w:eastAsia="zh-CN"/>
        </w:rPr>
      </w:r>
      <w:r/>
    </w:p>
    <w:p>
      <w:pPr>
        <w:pStyle w:val="1049"/>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27.4采购活动终止的情况</w:t>
      </w:r>
      <w:r>
        <w:rPr>
          <w:rFonts w:hint="eastAsia" w:ascii="仿宋" w:hAnsi="仿宋" w:eastAsia="仿宋" w:cs="仿宋"/>
          <w:sz w:val="24"/>
          <w:szCs w:val="24"/>
        </w:rPr>
      </w:r>
      <w:r/>
    </w:p>
    <w:p>
      <w:pPr>
        <w:pStyle w:val="1049"/>
        <w:ind w:firstLine="360"/>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出现下列情形之一的，本次竞争性谈判采购活动将被终止：</w:t>
      </w:r>
      <w:r>
        <w:rPr>
          <w:rFonts w:hint="eastAsia" w:ascii="仿宋" w:hAnsi="仿宋" w:eastAsia="仿宋" w:cs="仿宋"/>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27.4.1因情况变化，不再符合规定的竞争性</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采购方式适用情形的。</w:t>
      </w:r>
      <w:r>
        <w:rPr>
          <w:rFonts w:hint="eastAsia" w:ascii="仿宋" w:hAnsi="仿宋" w:eastAsia="仿宋" w:cs="仿宋"/>
          <w:color w:val="000000"/>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27.4.2出现影响采购公正的违法、违规行为的。</w:t>
      </w:r>
      <w:r>
        <w:rPr>
          <w:rFonts w:hint="eastAsia" w:ascii="仿宋" w:hAnsi="仿宋" w:eastAsia="仿宋" w:cs="仿宋"/>
          <w:color w:val="000000"/>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27.4.3符合专业条件的供应商或者对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文件作实质响应的供应商不足三家的。</w:t>
      </w:r>
      <w:r>
        <w:rPr>
          <w:rFonts w:hint="eastAsia" w:ascii="仿宋" w:hAnsi="仿宋" w:eastAsia="仿宋" w:cs="仿宋"/>
          <w:color w:val="000000"/>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27.4.4在苏采云系统规定时间内成功解密电子响应文件的供应商不足3家的。</w:t>
      </w:r>
      <w:r>
        <w:rPr>
          <w:rFonts w:hint="eastAsia" w:ascii="仿宋" w:hAnsi="仿宋" w:eastAsia="仿宋" w:cs="仿宋"/>
          <w:color w:val="000000"/>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因重大变故，采购任务取消的。</w:t>
      </w:r>
      <w:r>
        <w:rPr>
          <w:rFonts w:hint="eastAsia" w:ascii="仿宋" w:hAnsi="仿宋" w:eastAsia="仿宋" w:cs="仿宋"/>
          <w:color w:val="000000"/>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6谈判</w:t>
      </w:r>
      <w:r>
        <w:rPr>
          <w:rFonts w:hint="eastAsia" w:ascii="仿宋" w:hAnsi="仿宋" w:eastAsia="仿宋" w:cs="仿宋"/>
          <w:color w:val="000000"/>
          <w:sz w:val="24"/>
          <w:szCs w:val="24"/>
        </w:rPr>
        <w:t xml:space="preserve">小组认定</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存在歧义、重大缺陷导致评审工作无法进行。</w:t>
      </w:r>
      <w:r>
        <w:rPr>
          <w:rFonts w:hint="eastAsia" w:ascii="仿宋" w:hAnsi="仿宋" w:eastAsia="仿宋" w:cs="仿宋"/>
          <w:color w:val="000000"/>
          <w:sz w:val="24"/>
          <w:szCs w:val="24"/>
        </w:rPr>
      </w:r>
      <w:r/>
    </w:p>
    <w:p>
      <w:pPr>
        <w:pStyle w:val="1049"/>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因系统故障原因造成</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无法继续进行的。</w:t>
      </w:r>
      <w:r>
        <w:rPr>
          <w:rFonts w:hint="eastAsia" w:ascii="仿宋" w:hAnsi="仿宋" w:eastAsia="仿宋" w:cs="仿宋"/>
          <w:color w:val="000000"/>
          <w:sz w:val="24"/>
          <w:szCs w:val="24"/>
        </w:rPr>
      </w:r>
      <w:r/>
    </w:p>
    <w:p>
      <w:pPr>
        <w:pStyle w:val="1049"/>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27.5</w:t>
      </w:r>
      <w:r>
        <w:rPr>
          <w:rFonts w:hint="eastAsia" w:ascii="仿宋" w:hAnsi="仿宋" w:eastAsia="仿宋" w:cs="仿宋"/>
          <w:color w:val="000000"/>
          <w:sz w:val="24"/>
          <w:szCs w:val="24"/>
        </w:rPr>
        <w:t xml:space="preserve">响应文件提交截止时间结束后参加</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的供应商不足三家的处理：</w:t>
      </w:r>
      <w:r>
        <w:rPr>
          <w:rFonts w:hint="eastAsia" w:ascii="仿宋" w:hAnsi="仿宋" w:eastAsia="仿宋" w:cs="仿宋"/>
          <w:color w:val="000000"/>
          <w:sz w:val="24"/>
          <w:szCs w:val="24"/>
        </w:rPr>
      </w:r>
      <w:r/>
    </w:p>
    <w:p>
      <w:pPr>
        <w:pStyle w:val="1049"/>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27.5.1</w:t>
      </w:r>
      <w:r>
        <w:rPr>
          <w:rFonts w:hint="eastAsia" w:ascii="仿宋" w:hAnsi="仿宋" w:eastAsia="仿宋" w:cs="仿宋"/>
          <w:color w:val="000000"/>
          <w:sz w:val="24"/>
          <w:szCs w:val="24"/>
        </w:rPr>
        <w:t xml:space="preserve">如出现响应文件提交截止时间结束后参加</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的供应商或者在评审期间对</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做出实质响应的供应商不足三家情况，按政府采购相关规定执行。</w:t>
      </w:r>
      <w:r>
        <w:rPr>
          <w:rFonts w:hint="eastAsia" w:ascii="仿宋" w:hAnsi="仿宋" w:eastAsia="仿宋" w:cs="仿宋"/>
          <w:color w:val="000000"/>
          <w:sz w:val="24"/>
          <w:szCs w:val="24"/>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28、成交供应商被取消成交资格情形</w:t>
      </w:r>
      <w:r>
        <w:rPr>
          <w:rFonts w:hint="eastAsia" w:ascii="仿宋" w:hAnsi="仿宋" w:eastAsia="仿宋" w:cs="仿宋"/>
          <w:b/>
          <w:bCs/>
          <w:sz w:val="28"/>
          <w:szCs w:val="28"/>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若有充分证据证明，成交供应商出现下列情况之一的，一经查实，将被取消成交资格：</w:t>
      </w:r>
      <w:r>
        <w:rPr>
          <w:rFonts w:hint="eastAsia" w:ascii="仿宋" w:hAnsi="仿宋" w:eastAsia="仿宋" w:cs="仿宋"/>
          <w:bCs/>
          <w:sz w:val="24"/>
          <w:szCs w:val="21"/>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28.1提供虚假材料谋取成交的。</w:t>
      </w:r>
      <w:r>
        <w:rPr>
          <w:rFonts w:hint="eastAsia" w:ascii="仿宋" w:hAnsi="仿宋" w:eastAsia="仿宋" w:cs="仿宋"/>
          <w:bCs/>
          <w:sz w:val="24"/>
          <w:szCs w:val="21"/>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28.2与评审专家、采购人、其他供应商或者</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工作人员恶意串通的。</w:t>
      </w:r>
      <w:r>
        <w:rPr>
          <w:rFonts w:hint="eastAsia" w:ascii="仿宋" w:hAnsi="仿宋" w:eastAsia="仿宋" w:cs="仿宋"/>
          <w:bCs/>
          <w:sz w:val="24"/>
          <w:szCs w:val="21"/>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28.3向评审专家、采购人或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rPr>
          <w:rFonts w:hint="eastAsia" w:ascii="仿宋" w:hAnsi="仿宋" w:eastAsia="仿宋" w:cs="仿宋"/>
          <w:bCs/>
          <w:sz w:val="24"/>
          <w:szCs w:val="21"/>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28.4不满足本</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规定的实质性要求，但在评审过程中又未被谈判小组发现的。</w:t>
      </w:r>
      <w:r>
        <w:rPr>
          <w:rFonts w:hint="eastAsia" w:ascii="仿宋" w:hAnsi="仿宋" w:eastAsia="仿宋" w:cs="仿宋"/>
          <w:bCs/>
          <w:sz w:val="24"/>
          <w:szCs w:val="21"/>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28.5成交后无正当理由拒不与采购人签订政府采购合同或者未按照</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确定的事项签订政府采购合同的。</w:t>
      </w:r>
      <w:r>
        <w:rPr>
          <w:rFonts w:hint="eastAsia" w:ascii="仿宋" w:hAnsi="仿宋" w:eastAsia="仿宋" w:cs="仿宋"/>
          <w:bCs/>
          <w:sz w:val="24"/>
          <w:szCs w:val="21"/>
        </w:rPr>
      </w:r>
      <w:r/>
    </w:p>
    <w:p>
      <w:pPr>
        <w:pStyle w:val="1049"/>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w:t>
      </w:r>
      <w:r>
        <w:rPr>
          <w:rFonts w:hint="eastAsia" w:ascii="仿宋" w:hAnsi="仿宋" w:eastAsia="仿宋" w:cs="仿宋"/>
          <w:bCs/>
          <w:sz w:val="24"/>
          <w:szCs w:val="21"/>
          <w:lang w:val="en-US" w:eastAsia="zh-CN"/>
        </w:rPr>
        <w:t xml:space="preserve">6</w:t>
      </w:r>
      <w:r>
        <w:rPr>
          <w:rFonts w:hint="eastAsia" w:ascii="仿宋" w:hAnsi="仿宋" w:eastAsia="仿宋" w:cs="仿宋"/>
          <w:bCs/>
          <w:sz w:val="24"/>
          <w:szCs w:val="21"/>
        </w:rPr>
        <w:t xml:space="preserve">将政府采购合同转包的。</w:t>
      </w:r>
      <w:r>
        <w:rPr>
          <w:rFonts w:hint="eastAsia" w:ascii="仿宋" w:hAnsi="仿宋" w:eastAsia="仿宋" w:cs="仿宋"/>
          <w:bCs/>
          <w:sz w:val="24"/>
          <w:szCs w:val="21"/>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lang w:val="en-US" w:eastAsia="zh-CN"/>
        </w:rPr>
        <w:t xml:space="preserve">29.</w:t>
      </w:r>
      <w:r>
        <w:rPr>
          <w:rFonts w:hint="eastAsia" w:ascii="仿宋" w:hAnsi="仿宋" w:eastAsia="仿宋" w:cs="仿宋"/>
          <w:b/>
          <w:bCs/>
          <w:sz w:val="28"/>
          <w:szCs w:val="28"/>
        </w:rPr>
        <w:t xml:space="preserve">有下列情形之一的，视为供应商串通参与</w:t>
      </w:r>
      <w:r>
        <w:rPr>
          <w:rFonts w:hint="eastAsia" w:ascii="仿宋" w:hAnsi="仿宋" w:eastAsia="仿宋" w:cs="仿宋"/>
          <w:b/>
          <w:bCs/>
          <w:sz w:val="28"/>
          <w:szCs w:val="28"/>
          <w:lang w:val="en-US" w:eastAsia="zh-CN"/>
        </w:rPr>
        <w:t xml:space="preserve">谈判</w:t>
      </w:r>
      <w:r>
        <w:rPr>
          <w:rFonts w:hint="eastAsia" w:ascii="仿宋" w:hAnsi="仿宋" w:eastAsia="仿宋" w:cs="仿宋"/>
          <w:b/>
          <w:bCs/>
          <w:sz w:val="28"/>
          <w:szCs w:val="28"/>
        </w:rPr>
        <w:t xml:space="preserve">，响应无效：</w:t>
      </w:r>
      <w:r>
        <w:rPr>
          <w:rFonts w:hint="eastAsia" w:ascii="仿宋" w:hAnsi="仿宋" w:eastAsia="仿宋" w:cs="仿宋"/>
          <w:b/>
          <w:bCs/>
          <w:sz w:val="28"/>
          <w:szCs w:val="28"/>
        </w:rPr>
      </w:r>
      <w:r/>
    </w:p>
    <w:p>
      <w:pPr>
        <w:pStyle w:val="1049"/>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.1不同供应商的响应文件由同一单位或者个人编制；</w:t>
      </w:r>
      <w:r>
        <w:rPr>
          <w:rFonts w:hint="eastAsia" w:ascii="仿宋" w:hAnsi="仿宋" w:eastAsia="仿宋" w:cs="仿宋"/>
          <w:color w:val="000000"/>
          <w:sz w:val="24"/>
          <w:szCs w:val="24"/>
        </w:rPr>
      </w:r>
      <w:r/>
    </w:p>
    <w:p>
      <w:pPr>
        <w:pStyle w:val="1049"/>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.2不同供应商委托同一单位或者个人办理</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事宜；</w:t>
      </w:r>
      <w:r>
        <w:rPr>
          <w:rFonts w:hint="eastAsia" w:ascii="仿宋" w:hAnsi="仿宋" w:eastAsia="仿宋" w:cs="仿宋"/>
          <w:color w:val="000000"/>
          <w:sz w:val="24"/>
          <w:szCs w:val="24"/>
        </w:rPr>
      </w:r>
      <w:r/>
    </w:p>
    <w:p>
      <w:pPr>
        <w:pStyle w:val="1049"/>
        <w:ind w:left="0" w:firstLine="420"/>
        <w:spacing w:after="145" w:line="460" w:lineRule="exact"/>
        <w:tabs>
          <w:tab w:val="left" w:pos="90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.3不同供应商的响应文件载明的项目管理成员或者联系人员为同一人；</w:t>
      </w:r>
      <w:r>
        <w:rPr>
          <w:rFonts w:hint="eastAsia" w:ascii="仿宋" w:hAnsi="仿宋" w:eastAsia="仿宋" w:cs="仿宋"/>
          <w:color w:val="000000"/>
          <w:sz w:val="24"/>
          <w:szCs w:val="24"/>
          <w:lang w:val="en-US" w:eastAsia="zh-CN"/>
        </w:rPr>
      </w:r>
      <w:r/>
    </w:p>
    <w:p>
      <w:pPr>
        <w:pStyle w:val="1049"/>
        <w:ind w:left="0" w:firstLine="420"/>
        <w:spacing w:after="145" w:line="460" w:lineRule="exact"/>
        <w:tabs>
          <w:tab w:val="left" w:pos="900" w:leader="none"/>
        </w:tabs>
        <w:rPr>
          <w:rFonts w:hint="eastAsia"/>
          <w:color w:val="000000"/>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.4不同供应商的响应文件异常一致或者响应报价呈规律性差异。</w:t>
      </w:r>
      <w:r>
        <w:rPr>
          <w:rFonts w:hint="eastAsia"/>
          <w:color w:val="000000"/>
        </w:rPr>
      </w:r>
      <w:r/>
    </w:p>
    <w:p>
      <w:pPr>
        <w:pStyle w:val="1049"/>
        <w:ind w:firstLine="422"/>
        <w:keepLines/>
        <w:keepNext/>
        <w:rPr>
          <w:rFonts w:hint="eastAsia" w:ascii="仿宋" w:hAnsi="仿宋" w:eastAsia="仿宋" w:cs="仿宋"/>
          <w:b/>
          <w:bCs/>
          <w:sz w:val="28"/>
          <w:szCs w:val="28"/>
        </w:rPr>
        <w:outlineLvl w:val="3"/>
      </w:pPr>
      <w:r/>
      <w:bookmarkStart w:id="156" w:name="_Toc200451960"/>
      <w:r>
        <w:rPr>
          <w:rFonts w:hint="eastAsia" w:ascii="仿宋" w:hAnsi="仿宋" w:eastAsia="仿宋" w:cs="仿宋"/>
          <w:b/>
          <w:bCs/>
          <w:sz w:val="28"/>
          <w:szCs w:val="28"/>
          <w:lang w:val="en-US" w:eastAsia="zh-CN"/>
        </w:rPr>
        <w:t xml:space="preserve">30</w:t>
      </w:r>
      <w:r>
        <w:rPr>
          <w:rFonts w:hint="eastAsia" w:ascii="仿宋" w:hAnsi="仿宋" w:eastAsia="仿宋" w:cs="仿宋"/>
          <w:b/>
          <w:bCs/>
          <w:sz w:val="28"/>
          <w:szCs w:val="28"/>
        </w:rPr>
        <w:t xml:space="preserve">、质疑处理</w:t>
      </w:r>
      <w:bookmarkEnd w:id="156"/>
      <w:r>
        <w:rPr>
          <w:rFonts w:hint="eastAsia" w:ascii="仿宋" w:hAnsi="仿宋" w:eastAsia="仿宋" w:cs="仿宋"/>
          <w:b/>
          <w:bCs/>
          <w:sz w:val="28"/>
          <w:szCs w:val="28"/>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.1 提出质疑的供应商应当是参与所质疑项目采购活动的供应商。潜在供应商依法获取其可质疑的采购文件的，可以对采购文件提出质疑。</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.2供应商认为采购文件、采购过程和采购结果使自己的权益受到损害的，可以在知道或应知其权益受到损害之日起七个工作日内，以书面形式根据下述</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.2.1</w:t>
      </w:r>
      <w:r>
        <w:rPr>
          <w:rFonts w:hint="eastAsia" w:ascii="仿宋" w:hAnsi="仿宋" w:eastAsia="仿宋" w:cs="仿宋"/>
          <w:sz w:val="24"/>
          <w:szCs w:val="24"/>
        </w:rPr>
        <w:t xml:space="preserve">对可以质疑的采购文件提出质疑的，为收到采购文件之日或者采购文件公告期限届满之日。</w:t>
      </w:r>
      <w:r>
        <w:rPr>
          <w:rFonts w:hint="eastAsia" w:ascii="仿宋" w:hAnsi="仿宋" w:eastAsia="仿宋" w:cs="仿宋"/>
          <w:sz w:val="24"/>
          <w:szCs w:val="24"/>
          <w:lang w:eastAsia="zh-CN"/>
        </w:rPr>
      </w:r>
      <w:r/>
    </w:p>
    <w:p>
      <w:pPr>
        <w:pStyle w:val="1049"/>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.2.2</w:t>
      </w:r>
      <w:r>
        <w:rPr>
          <w:rFonts w:hint="eastAsia" w:ascii="仿宋" w:hAnsi="仿宋" w:eastAsia="仿宋" w:cs="仿宋"/>
          <w:sz w:val="24"/>
          <w:szCs w:val="24"/>
        </w:rPr>
        <w:t xml:space="preserve">对采购过程提出质疑的，为各采购程序环节结束之日。</w:t>
      </w:r>
      <w:r>
        <w:rPr>
          <w:rFonts w:hint="eastAsia" w:ascii="仿宋" w:hAnsi="仿宋" w:eastAsia="仿宋" w:cs="仿宋"/>
          <w:sz w:val="24"/>
          <w:szCs w:val="24"/>
          <w:lang w:eastAsia="zh-CN"/>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.2.3</w:t>
      </w:r>
      <w:r>
        <w:rPr>
          <w:rFonts w:hint="eastAsia" w:ascii="仿宋" w:hAnsi="仿宋" w:eastAsia="仿宋" w:cs="仿宋"/>
          <w:sz w:val="24"/>
          <w:szCs w:val="24"/>
        </w:rPr>
        <w:t xml:space="preserve">对成交结果提出质疑的，为成交结果公告期限届满之日。</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color w:val="000000"/>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rPr>
          <w:rFonts w:hint="eastAsia" w:ascii="仿宋" w:hAnsi="仿宋" w:eastAsia="仿宋" w:cs="仿宋"/>
          <w:color w:val="000000"/>
          <w:sz w:val="24"/>
          <w:szCs w:val="24"/>
        </w:rPr>
      </w:r>
      <w:r/>
    </w:p>
    <w:p>
      <w:pPr>
        <w:pStyle w:val="1049"/>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.3质疑函必须按照本</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中《质疑函范本》</w:t>
      </w:r>
      <w:r>
        <w:rPr>
          <w:rFonts w:hint="eastAsia" w:ascii="仿宋" w:hAnsi="仿宋" w:eastAsia="仿宋" w:cs="仿宋"/>
          <w:color w:val="000000"/>
          <w:sz w:val="24"/>
          <w:szCs w:val="24"/>
          <w:lang w:eastAsia="zh-CN"/>
        </w:rPr>
        <w:t xml:space="preserve">（</w:t>
      </w:r>
      <w:r>
        <w:rPr>
          <w:rFonts w:hint="eastAsia" w:ascii="仿宋" w:hAnsi="仿宋" w:eastAsia="仿宋" w:cs="仿宋"/>
          <w:color w:val="ff0000"/>
          <w:sz w:val="24"/>
          <w:szCs w:val="24"/>
          <w:lang w:val="en-US" w:eastAsia="zh-CN"/>
        </w:rPr>
        <w:t xml:space="preserve">附件13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要求的格式和内容进行填写。供应商如组成联合体参加谈判，则《质疑函范本》中要求签字、盖章、加盖公章之处，联合体各方均须按要求签字、盖章、加盖公章。</w:t>
      </w:r>
      <w:r>
        <w:rPr>
          <w:rFonts w:hint="eastAsia" w:ascii="仿宋" w:hAnsi="仿宋" w:eastAsia="仿宋" w:cs="仿宋"/>
          <w:color w:val="000000"/>
          <w:sz w:val="24"/>
          <w:szCs w:val="24"/>
        </w:rPr>
      </w:r>
      <w:r/>
    </w:p>
    <w:p>
      <w:pPr>
        <w:pStyle w:val="1049"/>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.4 供应商（含潜在供应商）对采购方式、采购需求、供应商资格条件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合同文本</w:t>
      </w:r>
      <w:r>
        <w:rPr>
          <w:rFonts w:hint="eastAsia" w:ascii="仿宋" w:hAnsi="仿宋" w:eastAsia="仿宋" w:cs="仿宋"/>
          <w:color w:val="000000"/>
          <w:sz w:val="24"/>
          <w:szCs w:val="24"/>
          <w:lang w:val="en-US" w:eastAsia="zh-CN"/>
        </w:rPr>
        <w:t xml:space="preserve">等应当由采购人答复的询问、质疑，</w:t>
      </w:r>
      <w:r>
        <w:rPr>
          <w:rFonts w:hint="eastAsia" w:ascii="仿宋" w:hAnsi="仿宋" w:eastAsia="仿宋" w:cs="仿宋"/>
          <w:color w:val="000000"/>
          <w:sz w:val="24"/>
          <w:szCs w:val="24"/>
        </w:rPr>
        <w:t xml:space="preserve">请向采购人提出，由采购人负责答复。供应商对其他事项的询问、质疑请向</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提出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由</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负责答复。</w:t>
      </w:r>
      <w:r>
        <w:rPr>
          <w:rFonts w:hint="eastAsia" w:ascii="仿宋" w:hAnsi="仿宋" w:eastAsia="仿宋" w:cs="仿宋"/>
          <w:color w:val="000000"/>
          <w:sz w:val="24"/>
          <w:szCs w:val="24"/>
        </w:rPr>
      </w:r>
      <w:r/>
    </w:p>
    <w:p>
      <w:pPr>
        <w:pStyle w:val="104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采购人及</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只接收以纸质原件形式送达的质疑,建议供应商尽量通过邮寄方式提交质疑（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highlight w:val="none"/>
          <w:lang w:eastAsia="zh-CN"/>
        </w:rPr>
        <w:t xml:space="preserve">交易中心</w:t>
      </w:r>
      <w:r>
        <w:rPr>
          <w:rFonts w:hint="eastAsia" w:ascii="仿宋" w:hAnsi="仿宋" w:eastAsia="仿宋" w:cs="仿宋"/>
          <w:b/>
          <w:bCs/>
          <w:color w:val="ff0000"/>
          <w:sz w:val="24"/>
          <w:szCs w:val="24"/>
        </w:rPr>
        <w:t xml:space="preserve">不接</w:t>
      </w:r>
      <w:r>
        <w:rPr>
          <w:rFonts w:hint="eastAsia" w:ascii="仿宋" w:hAnsi="仿宋" w:eastAsia="仿宋" w:cs="仿宋"/>
          <w:b/>
          <w:bCs/>
          <w:color w:val="ff0000"/>
          <w:sz w:val="24"/>
          <w:szCs w:val="24"/>
          <w:highlight w:val="none"/>
        </w:rPr>
        <w:t xml:space="preserve">受无快递运单号的快递</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49"/>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第一章。</w:t>
      </w:r>
      <w:r>
        <w:rPr>
          <w:rFonts w:hint="eastAsia"/>
        </w:rPr>
      </w:r>
      <w:r/>
    </w:p>
    <w:p>
      <w:pPr>
        <w:pStyle w:val="104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本采购文件</w:t>
      </w:r>
      <w:r>
        <w:rPr>
          <w:rFonts w:hint="eastAsia" w:ascii="仿宋" w:hAnsi="仿宋" w:eastAsia="仿宋" w:cs="仿宋"/>
          <w:color w:val="000000"/>
          <w:sz w:val="24"/>
          <w:szCs w:val="24"/>
          <w:highlight w:val="none"/>
        </w:rPr>
        <w:t xml:space="preserve">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 以下情形的质疑不予受理</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.5.1 内容不符合《政府采购质疑和投诉办法》第十二条规定的质疑。</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.5.2 超出政府采购法定期限的质疑。</w:t>
      </w:r>
      <w:r>
        <w:rPr>
          <w:rFonts w:hint="eastAsia" w:ascii="仿宋" w:hAnsi="仿宋" w:eastAsia="仿宋" w:cs="仿宋"/>
          <w:sz w:val="24"/>
          <w:szCs w:val="24"/>
          <w:lang w:val="en-US" w:eastAsia="zh-CN"/>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5.3 以传真、电子邮件等方式递交的非原件形式的质疑。</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.5.4 未参加谈判活动的供应商或在谈判活动中自身权益未受到损害的供应商所提出的质疑。</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.5.5供应商组成联合体参加谈判，联合体中任何一方或多方未按要求签字、盖章、加盖公章的质疑。</w:t>
      </w:r>
      <w:r>
        <w:rPr>
          <w:rFonts w:hint="eastAsia" w:ascii="仿宋" w:hAnsi="仿宋" w:eastAsia="仿宋" w:cs="仿宋"/>
          <w:sz w:val="24"/>
          <w:szCs w:val="24"/>
        </w:rPr>
      </w:r>
      <w:r/>
    </w:p>
    <w:p>
      <w:pPr>
        <w:pStyle w:val="1049"/>
        <w:ind w:firstLine="468"/>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.6 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lang w:val="en-US" w:eastAsia="zh-CN"/>
        </w:rPr>
        <w:t xml:space="preserve">31</w:t>
      </w:r>
      <w:r>
        <w:rPr>
          <w:rFonts w:hint="eastAsia" w:ascii="仿宋" w:hAnsi="仿宋" w:eastAsia="仿宋" w:cs="仿宋"/>
          <w:b/>
          <w:bCs/>
          <w:sz w:val="28"/>
          <w:szCs w:val="28"/>
        </w:rPr>
        <w:t xml:space="preserve">、成交通知书</w:t>
      </w:r>
      <w:r>
        <w:rPr>
          <w:rFonts w:hint="eastAsia" w:ascii="仿宋" w:hAnsi="仿宋" w:eastAsia="仿宋" w:cs="仿宋"/>
          <w:b/>
          <w:bCs/>
          <w:sz w:val="28"/>
          <w:szCs w:val="28"/>
        </w:rPr>
      </w:r>
      <w:r/>
    </w:p>
    <w:p>
      <w:pPr>
        <w:pStyle w:val="1049"/>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sz w:val="24"/>
          <w:szCs w:val="24"/>
        </w:rPr>
      </w:r>
      <w:r/>
    </w:p>
    <w:p>
      <w:pPr>
        <w:pStyle w:val="1049"/>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4"/>
          <w:szCs w:val="24"/>
        </w:rPr>
      </w:r>
      <w:r/>
    </w:p>
    <w:p>
      <w:pPr>
        <w:pStyle w:val="1049"/>
        <w:ind w:firstLine="498"/>
        <w:keepLines/>
        <w:keepNext/>
        <w:spacing w:before="145" w:after="145" w:line="360" w:lineRule="auto"/>
        <w:rPr>
          <w:rFonts w:hint="eastAsia" w:ascii="仿宋" w:hAnsi="仿宋" w:eastAsia="仿宋" w:cs="仿宋"/>
          <w:b/>
          <w:bCs/>
          <w:sz w:val="32"/>
          <w:szCs w:val="32"/>
        </w:rPr>
        <w:outlineLvl w:val="2"/>
      </w:pPr>
      <w:r/>
      <w:bookmarkStart w:id="157" w:name="_Toc20823308"/>
      <w:r/>
      <w:bookmarkStart w:id="158" w:name="_Toc16938552"/>
      <w:r/>
      <w:bookmarkStart w:id="159" w:name="_Toc513029236"/>
      <w:r/>
      <w:bookmarkStart w:id="160" w:name="_Toc120614220"/>
      <w:r>
        <w:rPr>
          <w:rFonts w:hint="eastAsia" w:ascii="仿宋" w:hAnsi="仿宋" w:eastAsia="仿宋" w:cs="仿宋"/>
          <w:b/>
          <w:bCs/>
          <w:sz w:val="32"/>
          <w:szCs w:val="32"/>
          <w:lang w:val="en-US" w:eastAsia="zh-CN"/>
        </w:rPr>
        <w:t xml:space="preserve">六</w:t>
      </w:r>
      <w:r>
        <w:rPr>
          <w:rFonts w:hint="eastAsia" w:ascii="仿宋" w:hAnsi="仿宋" w:eastAsia="仿宋" w:cs="仿宋"/>
          <w:b/>
          <w:bCs/>
          <w:sz w:val="32"/>
          <w:szCs w:val="32"/>
        </w:rPr>
        <w:t xml:space="preserve">、授予合同</w:t>
      </w:r>
      <w:bookmarkEnd w:id="160"/>
      <w:r>
        <w:rPr>
          <w:rFonts w:hint="eastAsia" w:ascii="仿宋" w:hAnsi="仿宋" w:eastAsia="仿宋" w:cs="仿宋"/>
          <w:b/>
          <w:bCs/>
          <w:sz w:val="32"/>
          <w:szCs w:val="32"/>
        </w:rPr>
      </w:r>
      <w:r/>
    </w:p>
    <w:p>
      <w:pPr>
        <w:pStyle w:val="1049"/>
        <w:ind w:firstLine="562"/>
        <w:keepLines/>
        <w:keepNext/>
        <w:rPr>
          <w:rFonts w:hint="eastAsia" w:ascii="仿宋" w:hAnsi="仿宋" w:eastAsia="仿宋" w:cs="仿宋"/>
          <w:b/>
          <w:bCs/>
          <w:sz w:val="28"/>
          <w:szCs w:val="28"/>
        </w:rPr>
        <w:outlineLvl w:val="3"/>
      </w:pPr>
      <w:r/>
      <w:bookmarkEnd w:id="157"/>
      <w:r/>
      <w:bookmarkEnd w:id="158"/>
      <w:r/>
      <w:bookmarkEnd w:id="159"/>
      <w:r/>
      <w:bookmarkStart w:id="161" w:name="_Toc16938553"/>
      <w:r/>
      <w:bookmarkStart w:id="162" w:name="_Toc20823309"/>
      <w:r/>
      <w:bookmarkStart w:id="163" w:name="_Toc513029237"/>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 签订合同</w:t>
      </w:r>
      <w:r>
        <w:rPr>
          <w:rFonts w:hint="eastAsia" w:ascii="仿宋" w:hAnsi="仿宋" w:eastAsia="仿宋" w:cs="仿宋"/>
          <w:b/>
          <w:bCs/>
          <w:sz w:val="28"/>
          <w:szCs w:val="28"/>
        </w:rPr>
      </w:r>
      <w:r/>
    </w:p>
    <w:p>
      <w:pPr>
        <w:pStyle w:val="1049"/>
        <w:ind w:firstLine="600"/>
        <w:spacing w:line="480" w:lineRule="exact"/>
        <w:rPr>
          <w:rFonts w:hint="eastAsia" w:ascii="仿宋" w:hAnsi="仿宋" w:eastAsia="仿宋" w:cs="仿宋"/>
          <w:b/>
          <w:bCs/>
          <w:color w:val="000000"/>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2</w:t>
      </w:r>
      <w:r>
        <w:rPr>
          <w:rFonts w:hint="eastAsia" w:ascii="仿宋" w:hAnsi="仿宋" w:eastAsia="仿宋" w:cs="仿宋"/>
          <w:sz w:val="24"/>
          <w:szCs w:val="24"/>
        </w:rPr>
        <w:t xml:space="preserve">.l成交供应商应当在成交通知书</w:t>
      </w:r>
      <w:r>
        <w:rPr>
          <w:rFonts w:hint="eastAsia" w:ascii="仿宋" w:hAnsi="仿宋" w:eastAsia="仿宋" w:cs="仿宋"/>
          <w:color w:val="000000"/>
          <w:sz w:val="24"/>
          <w:szCs w:val="24"/>
        </w:rPr>
        <w:t xml:space="preserve">发出之日起三十日内，按照</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确定的事项与采购人签订政府采购合同。</w:t>
      </w:r>
      <w:r>
        <w:rPr>
          <w:rFonts w:hint="eastAsia" w:ascii="仿宋" w:hAnsi="仿宋" w:eastAsia="仿宋" w:cs="仿宋"/>
          <w:b/>
          <w:bCs/>
          <w:color w:val="000000"/>
          <w:sz w:val="24"/>
          <w:szCs w:val="24"/>
          <w:lang w:val="zh-CN"/>
        </w:rPr>
        <w:t xml:space="preserve">成交供应商应在成交结果公告之日起五个工作日内向</w:t>
      </w:r>
      <w:r>
        <w:rPr>
          <w:rFonts w:hint="eastAsia" w:ascii="仿宋" w:hAnsi="仿宋" w:eastAsia="仿宋" w:cs="仿宋"/>
          <w:b/>
          <w:bCs/>
          <w:color w:val="000000"/>
          <w:sz w:val="24"/>
          <w:szCs w:val="24"/>
        </w:rPr>
        <w:t xml:space="preserve">交易中心和采购</w:t>
      </w:r>
      <w:r>
        <w:rPr>
          <w:rFonts w:hint="eastAsia" w:ascii="仿宋" w:hAnsi="仿宋" w:eastAsia="仿宋" w:cs="仿宋"/>
          <w:b/>
          <w:bCs/>
          <w:color w:val="000000"/>
          <w:sz w:val="24"/>
          <w:szCs w:val="24"/>
          <w:lang w:eastAsia="zh-CN"/>
        </w:rPr>
        <w:t xml:space="preserve">人</w:t>
      </w:r>
      <w:r>
        <w:rPr>
          <w:rFonts w:hint="eastAsia" w:ascii="仿宋" w:hAnsi="仿宋" w:eastAsia="仿宋" w:cs="仿宋"/>
          <w:b/>
          <w:bCs/>
          <w:color w:val="000000"/>
          <w:sz w:val="24"/>
          <w:szCs w:val="24"/>
        </w:rPr>
        <w:t xml:space="preserve">各提供一份纸质版响应文件</w:t>
      </w:r>
      <w:r>
        <w:rPr>
          <w:rFonts w:hint="eastAsia" w:ascii="仿宋" w:hAnsi="仿宋" w:eastAsia="仿宋" w:cs="仿宋"/>
          <w:b/>
          <w:bCs/>
          <w:color w:val="000000"/>
          <w:sz w:val="24"/>
          <w:szCs w:val="24"/>
          <w:lang w:val="zh-CN"/>
        </w:rPr>
        <w:t xml:space="preserve">（须与上传电子档内容一致）</w:t>
      </w:r>
      <w:r>
        <w:rPr>
          <w:rFonts w:hint="eastAsia" w:ascii="仿宋" w:hAnsi="仿宋" w:eastAsia="仿宋" w:cs="仿宋"/>
          <w:b/>
          <w:bCs/>
          <w:color w:val="000000"/>
          <w:sz w:val="24"/>
          <w:szCs w:val="24"/>
        </w:rPr>
        <w:t xml:space="preserve">，否则不予签订合同。</w:t>
      </w:r>
      <w:r>
        <w:rPr>
          <w:rFonts w:hint="eastAsia" w:ascii="仿宋" w:hAnsi="仿宋" w:eastAsia="仿宋" w:cs="仿宋"/>
          <w:b/>
          <w:bCs/>
          <w:color w:val="000000"/>
          <w:sz w:val="24"/>
          <w:szCs w:val="24"/>
        </w:rPr>
      </w:r>
      <w:r/>
    </w:p>
    <w:p>
      <w:pPr>
        <w:pStyle w:val="1049"/>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、成交供应商的响应文件及谈判过程中有关澄清、承诺文件均应作为合同附件。</w:t>
      </w:r>
      <w:r>
        <w:rPr>
          <w:rFonts w:hint="eastAsia" w:ascii="仿宋" w:hAnsi="仿宋" w:eastAsia="仿宋" w:cs="仿宋"/>
          <w:sz w:val="24"/>
          <w:szCs w:val="24"/>
        </w:rPr>
      </w:r>
      <w:r/>
    </w:p>
    <w:p>
      <w:pPr>
        <w:pStyle w:val="1049"/>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sz w:val="24"/>
          <w:szCs w:val="24"/>
        </w:rPr>
      </w:r>
      <w:r/>
    </w:p>
    <w:p>
      <w:pPr>
        <w:pStyle w:val="1049"/>
        <w:ind w:firstLine="422"/>
        <w:keepLines/>
        <w:keepNext/>
        <w:rPr>
          <w:rFonts w:hint="eastAsia" w:ascii="仿宋" w:hAnsi="仿宋" w:eastAsia="仿宋" w:cs="仿宋"/>
          <w:b/>
          <w:bCs/>
          <w:sz w:val="28"/>
          <w:szCs w:val="28"/>
        </w:rPr>
        <w:outlineLvl w:val="3"/>
      </w:pPr>
      <w:r/>
      <w:bookmarkEnd w:id="161"/>
      <w:r/>
      <w:bookmarkEnd w:id="162"/>
      <w:r/>
      <w:bookmarkEnd w:id="163"/>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、货物和服务的追加、减少和添购。</w:t>
      </w:r>
      <w:r>
        <w:rPr>
          <w:rFonts w:hint="eastAsia" w:ascii="仿宋" w:hAnsi="仿宋" w:eastAsia="仿宋" w:cs="仿宋"/>
          <w:b/>
          <w:bCs/>
          <w:sz w:val="28"/>
          <w:szCs w:val="28"/>
        </w:rPr>
      </w:r>
      <w:r/>
    </w:p>
    <w:p>
      <w:pPr>
        <w:pStyle w:val="1049"/>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rPr>
        <w:t xml:space="preserve">.1政府采购合同履行中，采购人需追加与合同标的相同的货物和服务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包含与货物相关的服务及与服务相关的货物</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rPr>
        <w:t xml:space="preserve">的，在不改变合同其他条款的前提下，可以与成交供应商协商签订补充合同，但所有补充合同的采购金额不超过原合同金额10%。</w:t>
      </w:r>
      <w:r>
        <w:rPr>
          <w:rFonts w:hint="eastAsia" w:ascii="仿宋" w:hAnsi="仿宋" w:eastAsia="仿宋" w:cs="仿宋"/>
          <w:sz w:val="24"/>
          <w:szCs w:val="24"/>
        </w:rPr>
      </w:r>
      <w:r/>
    </w:p>
    <w:p>
      <w:pPr>
        <w:pStyle w:val="1049"/>
        <w:ind w:firstLine="600"/>
        <w:spacing w:line="48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33</w:t>
      </w:r>
      <w:r>
        <w:rPr>
          <w:rFonts w:hint="eastAsia" w:ascii="仿宋" w:hAnsi="仿宋" w:eastAsia="仿宋" w:cs="仿宋"/>
          <w:color w:val="000000"/>
          <w:sz w:val="24"/>
          <w:szCs w:val="24"/>
        </w:rPr>
        <w:t xml:space="preserve">.2采购结束后，采购人若由于各种客观原因，必须对采购项目所牵涉的货物和服务进行适当的减少时，在双方协商一致的前提下，可以按照采购时的价格水平做相应的调减，并据此签订补充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000000"/>
          <w:sz w:val="24"/>
          <w:szCs w:val="24"/>
          <w:lang w:eastAsia="zh-CN"/>
        </w:rPr>
        <w:t xml:space="preserve">合同。</w:t>
      </w:r>
      <w:r>
        <w:rPr>
          <w:rFonts w:hint="eastAsia" w:ascii="仿宋" w:hAnsi="仿宋" w:eastAsia="仿宋" w:cs="仿宋"/>
          <w:color w:val="000000"/>
          <w:sz w:val="24"/>
          <w:szCs w:val="24"/>
          <w:lang w:eastAsia="zh-CN"/>
        </w:rPr>
      </w:r>
      <w:r/>
    </w:p>
    <w:p>
      <w:pPr>
        <w:pStyle w:val="1049"/>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、政府采购履约资金扶持政策</w:t>
      </w:r>
      <w:r>
        <w:rPr>
          <w:rFonts w:hint="eastAsia" w:ascii="仿宋" w:hAnsi="仿宋" w:eastAsia="仿宋" w:cs="仿宋"/>
          <w:b/>
          <w:bCs/>
          <w:sz w:val="28"/>
          <w:szCs w:val="28"/>
        </w:rPr>
      </w:r>
      <w:r/>
    </w:p>
    <w:p>
      <w:pPr>
        <w:pStyle w:val="1049"/>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34.1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仿宋" w:hAnsi="仿宋" w:eastAsia="仿宋" w:cs="仿宋"/>
          <w:sz w:val="24"/>
          <w:szCs w:val="24"/>
          <w:lang w:val="en-US" w:eastAsia="zh-CN"/>
        </w:rPr>
      </w:r>
      <w:r/>
    </w:p>
    <w:p>
      <w:pPr>
        <w:pStyle w:val="1049"/>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sz w:val="24"/>
          <w:szCs w:val="24"/>
        </w:rPr>
      </w:r>
      <w:r/>
    </w:p>
    <w:p>
      <w:pPr>
        <w:pStyle w:val="1049"/>
        <w:ind w:firstLine="60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49"/>
        <w:rPr>
          <w:rFonts w:hint="eastAsia"/>
        </w:rPr>
      </w:pPr>
      <w:r>
        <w:rPr>
          <w:rFonts w:hint="eastAsia"/>
        </w:rPr>
      </w:r>
      <w:r/>
    </w:p>
    <w:p>
      <w:pPr>
        <w:pStyle w:val="1049"/>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br w:type="page" w:clear="all"/>
      </w:r>
      <w:bookmarkStart w:id="164" w:name="_Toc28378"/>
      <w:r>
        <w:rPr>
          <w:rFonts w:hint="eastAsia" w:ascii="仿宋" w:hAnsi="仿宋" w:eastAsia="仿宋" w:cs="仿宋"/>
          <w:b/>
          <w:bCs w:val="0"/>
          <w:sz w:val="44"/>
          <w:szCs w:val="28"/>
        </w:rPr>
        <w:t xml:space="preserve">第三章  合同</w:t>
      </w:r>
      <w:bookmarkEnd w:id="46"/>
      <w:r/>
      <w:bookmarkEnd w:id="47"/>
      <w:r/>
      <w:bookmarkEnd w:id="48"/>
      <w:r/>
      <w:bookmarkEnd w:id="49"/>
      <w:r/>
      <w:bookmarkEnd w:id="50"/>
      <w:r>
        <w:rPr>
          <w:rFonts w:hint="eastAsia" w:ascii="仿宋" w:hAnsi="仿宋" w:eastAsia="仿宋" w:cs="仿宋"/>
          <w:b/>
          <w:bCs w:val="0"/>
          <w:sz w:val="44"/>
          <w:szCs w:val="28"/>
        </w:rPr>
        <w:t xml:space="preserve">文本</w:t>
      </w:r>
      <w:bookmarkEnd w:id="164"/>
      <w:r>
        <w:rPr>
          <w:rFonts w:hint="eastAsia" w:ascii="仿宋" w:hAnsi="仿宋" w:eastAsia="仿宋" w:cs="仿宋"/>
          <w:b/>
          <w:bCs w:val="0"/>
          <w:sz w:val="44"/>
          <w:szCs w:val="28"/>
        </w:rPr>
      </w:r>
      <w:r/>
    </w:p>
    <w:p>
      <w:pPr>
        <w:pStyle w:val="1049"/>
        <w:ind w:firstLine="480"/>
        <w:spacing w:line="500" w:lineRule="exact"/>
        <w:rPr>
          <w:rFonts w:hint="eastAsia" w:ascii="仿宋" w:hAnsi="仿宋" w:eastAsia="仿宋" w:cs="仿宋"/>
          <w:b/>
          <w:bCs/>
          <w:sz w:val="32"/>
          <w:szCs w:val="32"/>
          <w:lang w:val="en-US" w:eastAsia="zh-CN"/>
        </w:rPr>
      </w:pPr>
      <w:r/>
      <w:bookmarkStart w:id="165" w:name="_Toc20823315"/>
      <w:r/>
      <w:bookmarkStart w:id="166" w:name="_Toc16938559"/>
      <w:r/>
      <w:bookmarkStart w:id="167" w:name="_Toc513029243"/>
      <w:r>
        <w:rPr>
          <w:rFonts w:hint="eastAsia" w:ascii="仿宋" w:hAnsi="仿宋" w:eastAsia="仿宋" w:cs="仿宋"/>
          <w:bCs/>
          <w:sz w:val="24"/>
          <w:szCs w:val="21"/>
        </w:rPr>
        <w:t xml:space="preserve">以下为成交后签定本项目合同的通用条款，成交供应商不得提出实质性的修改。</w:t>
      </w:r>
      <w:r>
        <w:rPr>
          <w:rFonts w:hint="eastAsia" w:ascii="仿宋" w:hAnsi="仿宋" w:eastAsia="仿宋" w:cs="仿宋"/>
          <w:b/>
          <w:bCs/>
          <w:sz w:val="32"/>
          <w:szCs w:val="32"/>
          <w:lang w:val="en-US" w:eastAsia="zh-CN"/>
        </w:rPr>
      </w:r>
      <w:r/>
    </w:p>
    <w:p>
      <w:pPr>
        <w:pStyle w:val="1049"/>
        <w:ind w:firstLine="498"/>
        <w:jc w:val="center"/>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江苏省政府采购合同（合同编号）</w:t>
      </w:r>
      <w:r>
        <w:rPr>
          <w:rFonts w:hint="eastAsia" w:ascii="仿宋" w:hAnsi="仿宋" w:eastAsia="仿宋" w:cs="仿宋"/>
          <w:b/>
          <w:bCs/>
          <w:sz w:val="32"/>
          <w:szCs w:val="32"/>
          <w:lang w:val="en-US" w:eastAsia="zh-CN"/>
        </w:rPr>
      </w:r>
      <w:r/>
    </w:p>
    <w:p>
      <w:pPr>
        <w:pStyle w:val="1049"/>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项目名称：如东县</w:t>
      </w:r>
      <w:r>
        <w:rPr>
          <w:rFonts w:hint="eastAsia" w:ascii="仿宋" w:hAnsi="仿宋" w:eastAsia="仿宋" w:cs="仿宋"/>
          <w:sz w:val="24"/>
          <w:szCs w:val="24"/>
          <w:lang w:eastAsia="zh-CN"/>
        </w:rPr>
        <w:t xml:space="preserve">应急管理局</w:t>
      </w:r>
      <w:r>
        <w:rPr>
          <w:rFonts w:hint="eastAsia" w:ascii="仿宋" w:hAnsi="仿宋" w:eastAsia="仿宋" w:cs="仿宋"/>
          <w:sz w:val="24"/>
          <w:szCs w:val="24"/>
        </w:rPr>
        <w:t xml:space="preserve">安全生产考试点异地搬迁及实景化升级改造项目  </w:t>
      </w:r>
      <w:r>
        <w:rPr>
          <w:rFonts w:hint="eastAsia" w:ascii="仿宋" w:hAnsi="仿宋" w:eastAsia="仿宋" w:cs="仿宋"/>
          <w:sz w:val="24"/>
          <w:szCs w:val="24"/>
        </w:rPr>
      </w:r>
      <w:r/>
    </w:p>
    <w:p>
      <w:pPr>
        <w:pStyle w:val="1049"/>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rPr>
        <w:t xml:space="preserve">项目编号</w:t>
      </w:r>
      <w:r>
        <w:rPr>
          <w:rFonts w:hint="eastAsia" w:ascii="仿宋" w:hAnsi="仿宋" w:eastAsia="仿宋" w:cs="仿宋"/>
          <w:sz w:val="24"/>
          <w:szCs w:val="24"/>
          <w:highlight w:val="none"/>
        </w:rPr>
        <w:t xml:space="preserve">：JSZC-320623-JZCG-T2026-0028</w:t>
      </w:r>
      <w:r>
        <w:rPr>
          <w:rFonts w:hint="eastAsia" w:ascii="仿宋" w:hAnsi="仿宋" w:eastAsia="仿宋" w:cs="仿宋"/>
          <w:sz w:val="24"/>
          <w:szCs w:val="24"/>
          <w:highlight w:val="none"/>
        </w:rPr>
      </w:r>
      <w:r/>
    </w:p>
    <w:p>
      <w:pPr>
        <w:pStyle w:val="1049"/>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eastAsia="zh-CN"/>
        </w:rPr>
        <w:t xml:space="preserve">如东县应急管理局</w:t>
      </w:r>
      <w:r>
        <w:rPr>
          <w:rFonts w:hint="eastAsia" w:ascii="仿宋" w:hAnsi="仿宋" w:eastAsia="仿宋" w:cs="仿宋"/>
          <w:sz w:val="24"/>
          <w:szCs w:val="24"/>
        </w:rPr>
      </w:r>
      <w:r/>
    </w:p>
    <w:p>
      <w:pPr>
        <w:pStyle w:val="1049"/>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w:t>
      </w:r>
      <w:r>
        <w:rPr>
          <w:rFonts w:hint="eastAsia" w:ascii="仿宋" w:hAnsi="仿宋" w:eastAsia="仿宋" w:cs="仿宋"/>
          <w:sz w:val="24"/>
          <w:szCs w:val="24"/>
          <w:highlight w:val="yellow"/>
          <w:u w:val="single"/>
        </w:rPr>
        <w:t xml:space="preserve">****</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rPr>
          <w:rFonts w:hint="eastAsia" w:ascii="仿宋" w:hAnsi="仿宋" w:eastAsia="仿宋" w:cs="仿宋"/>
          <w:sz w:val="24"/>
          <w:szCs w:val="24"/>
        </w:rPr>
      </w:r>
      <w:r/>
    </w:p>
    <w:p>
      <w:pPr>
        <w:pStyle w:val="1049"/>
        <w:spacing w:before="120" w:after="120"/>
        <w:rPr>
          <w:rFonts w:hint="eastAsia" w:ascii="仿宋" w:hAnsi="仿宋" w:eastAsia="仿宋" w:cs="仿宋"/>
          <w:b/>
          <w:sz w:val="28"/>
          <w:szCs w:val="28"/>
        </w:rPr>
      </w:pPr>
      <w:r>
        <w:rPr>
          <w:rFonts w:hint="eastAsia" w:ascii="宋体" w:hAnsi="宋体"/>
          <w:szCs w:val="21"/>
        </w:rPr>
        <w:t xml:space="preserve"> </w:t>
      </w:r>
      <w:r>
        <w:rPr>
          <w:rFonts w:hint="eastAsia" w:ascii="仿宋" w:hAnsi="仿宋" w:eastAsia="仿宋" w:cs="仿宋"/>
          <w:b/>
          <w:sz w:val="28"/>
          <w:szCs w:val="28"/>
        </w:rPr>
        <w:t xml:space="preserve">一、合同内容</w:t>
      </w:r>
      <w:r>
        <w:rPr>
          <w:rFonts w:hint="eastAsia" w:ascii="仿宋" w:hAnsi="仿宋" w:eastAsia="仿宋" w:cs="仿宋"/>
          <w:b/>
          <w:sz w:val="28"/>
          <w:szCs w:val="28"/>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1.1 标的名称：如东县</w:t>
      </w:r>
      <w:r>
        <w:rPr>
          <w:rFonts w:hint="eastAsia" w:ascii="仿宋" w:hAnsi="仿宋" w:eastAsia="仿宋" w:cs="仿宋"/>
          <w:sz w:val="24"/>
          <w:szCs w:val="24"/>
          <w:lang w:eastAsia="zh-CN"/>
        </w:rPr>
        <w:t xml:space="preserve">应急管理局</w:t>
      </w:r>
      <w:r>
        <w:rPr>
          <w:rFonts w:hint="eastAsia" w:ascii="仿宋" w:hAnsi="仿宋" w:eastAsia="仿宋" w:cs="仿宋"/>
          <w:sz w:val="24"/>
          <w:szCs w:val="24"/>
        </w:rPr>
        <w:t xml:space="preserve">安全生产考试点异地搬迁及实景化升级改造项目</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1.4 履行时间（期限）：</w:t>
      </w:r>
      <w:r>
        <w:rPr>
          <w:rFonts w:hint="eastAsia" w:cs="仿宋"/>
          <w:b/>
          <w:bCs/>
          <w:color w:val="000000"/>
          <w:sz w:val="24"/>
          <w:szCs w:val="24"/>
          <w:lang w:val="en-US" w:eastAsia="zh-CN"/>
        </w:rPr>
        <w:t xml:space="preserve">合同签订后60日内完成供货及安装调试，交付使用。</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49"/>
        <w:ind w:left="480" w:hanging="480"/>
        <w:spacing w:before="120" w:after="120"/>
        <w:rPr>
          <w:rFonts w:hint="eastAsia" w:ascii="仿宋" w:hAnsi="仿宋" w:eastAsia="仿宋" w:cs="仿宋"/>
          <w:b w:val="0"/>
          <w:bCs w:val="0"/>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b w:val="0"/>
          <w:bCs w:val="0"/>
          <w:sz w:val="24"/>
          <w:szCs w:val="24"/>
          <w:highlight w:val="cya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二、合同金额</w:t>
      </w:r>
      <w:r>
        <w:rPr>
          <w:rFonts w:hint="eastAsia" w:ascii="仿宋" w:hAnsi="仿宋" w:eastAsia="仿宋" w:cs="仿宋"/>
          <w:b/>
          <w:sz w:val="28"/>
          <w:szCs w:val="28"/>
        </w:rPr>
      </w:r>
      <w:r/>
    </w:p>
    <w:p>
      <w:pPr>
        <w:pStyle w:val="1049"/>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元）人民币。</w:t>
      </w:r>
      <w:r>
        <w:rPr>
          <w:rFonts w:hint="eastAsia" w:ascii="仿宋" w:hAnsi="仿宋" w:eastAsia="仿宋" w:cs="仿宋"/>
          <w:sz w:val="24"/>
          <w:szCs w:val="24"/>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三、技术资料</w:t>
      </w:r>
      <w:r>
        <w:rPr>
          <w:rFonts w:hint="eastAsia" w:ascii="仿宋" w:hAnsi="仿宋" w:eastAsia="仿宋" w:cs="仿宋"/>
          <w:b/>
          <w:sz w:val="28"/>
          <w:szCs w:val="28"/>
        </w:rPr>
      </w:r>
      <w:r/>
    </w:p>
    <w:p>
      <w:pPr>
        <w:pStyle w:val="1049"/>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3.1乙方应按</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规定的时间向甲方提供与合同标的有关的技术资料。</w:t>
      </w:r>
      <w:r>
        <w:rPr>
          <w:rFonts w:hint="eastAsia" w:ascii="仿宋" w:hAnsi="仿宋" w:eastAsia="仿宋" w:cs="仿宋"/>
          <w:sz w:val="24"/>
          <w:szCs w:val="24"/>
        </w:rPr>
      </w:r>
      <w:r/>
    </w:p>
    <w:p>
      <w:pPr>
        <w:pStyle w:val="1049"/>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四、知识产权</w:t>
      </w:r>
      <w:r>
        <w:rPr>
          <w:rFonts w:hint="eastAsia" w:ascii="仿宋" w:hAnsi="仿宋" w:eastAsia="仿宋" w:cs="仿宋"/>
          <w:b/>
          <w:sz w:val="28"/>
          <w:szCs w:val="28"/>
        </w:rPr>
      </w:r>
      <w:r/>
    </w:p>
    <w:p>
      <w:pPr>
        <w:pStyle w:val="1049"/>
        <w:spacing w:line="480" w:lineRule="exact"/>
        <w:rPr>
          <w:rFonts w:hint="eastAsia"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4"/>
          <w:highlight w:val="cyan"/>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五、产权担保</w:t>
      </w:r>
      <w:r>
        <w:rPr>
          <w:rFonts w:hint="eastAsia" w:ascii="仿宋" w:hAnsi="仿宋" w:eastAsia="仿宋" w:cs="仿宋"/>
          <w:b/>
          <w:sz w:val="28"/>
          <w:szCs w:val="28"/>
        </w:rPr>
      </w:r>
      <w:r/>
    </w:p>
    <w:p>
      <w:pPr>
        <w:pStyle w:val="1049"/>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5.1 乙方保证所交付的合同标的的所有权完全属于乙方且无任何抵押、查封等产权瑕疵。</w:t>
      </w:r>
      <w:r>
        <w:rPr>
          <w:rFonts w:hint="eastAsia" w:ascii="仿宋" w:hAnsi="仿宋" w:eastAsia="仿宋" w:cs="仿宋"/>
          <w:color w:val="000000"/>
          <w:sz w:val="24"/>
          <w:szCs w:val="24"/>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六、履约保证金</w:t>
      </w:r>
      <w:r>
        <w:rPr>
          <w:rFonts w:hint="eastAsia" w:ascii="仿宋" w:hAnsi="仿宋" w:eastAsia="仿宋" w:cs="仿宋"/>
          <w:b/>
          <w:sz w:val="28"/>
          <w:szCs w:val="28"/>
        </w:rPr>
      </w:r>
      <w:r/>
    </w:p>
    <w:p>
      <w:pPr>
        <w:pStyle w:val="1049"/>
        <w:spacing w:line="480" w:lineRule="exact"/>
        <w:rPr>
          <w:rFonts w:hint="eastAsia"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6.1 乙方交纳人民币</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元作为本合同的履约保证金。</w:t>
      </w:r>
      <w:r>
        <w:rPr>
          <w:rFonts w:hint="eastAsia" w:ascii="仿宋" w:hAnsi="仿宋" w:eastAsia="仿宋" w:cs="仿宋"/>
          <w:color w:val="000000"/>
          <w:sz w:val="24"/>
          <w:szCs w:val="24"/>
          <w:highlight w:val="cyan"/>
          <w:lang w:val="en-US" w:eastAsia="zh-CN"/>
        </w:rPr>
      </w:r>
      <w:r/>
    </w:p>
    <w:p>
      <w:pPr>
        <w:pStyle w:val="1049"/>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6.2合同履行结束后，甲方应及时退还交纳的履约保证金。</w:t>
      </w:r>
      <w:r>
        <w:rPr>
          <w:rFonts w:hint="eastAsia" w:ascii="仿宋" w:hAnsi="仿宋" w:eastAsia="仿宋" w:cs="仿宋"/>
          <w:color w:val="000000"/>
          <w:sz w:val="24"/>
          <w:szCs w:val="24"/>
          <w:lang w:val="en-US" w:eastAsia="zh-CN"/>
        </w:rPr>
      </w:r>
      <w:r/>
    </w:p>
    <w:p>
      <w:pPr>
        <w:pStyle w:val="1049"/>
        <w:spacing w:line="480" w:lineRule="exact"/>
        <w:rPr>
          <w:rFonts w:hint="eastAsia" w:ascii="仿宋" w:hAnsi="仿宋" w:eastAsia="仿宋" w:cs="仿宋"/>
          <w:b/>
          <w:bCs/>
          <w:color w:val="000000"/>
          <w:sz w:val="24"/>
          <w:szCs w:val="24"/>
          <w:lang w:val="en-US" w:eastAsia="zh-CN"/>
        </w:rPr>
      </w:pPr>
      <w:r>
        <w:rPr>
          <w:rFonts w:hint="eastAsia" w:ascii="仿宋" w:hAnsi="仿宋" w:eastAsia="仿宋" w:cs="仿宋"/>
          <w:color w:val="000000"/>
          <w:sz w:val="24"/>
          <w:szCs w:val="24"/>
          <w:lang w:val="en-US" w:eastAsia="zh-CN"/>
        </w:rPr>
        <w:t xml:space="preserve">6.2.1履约保证金退还方式：</w:t>
      </w:r>
      <w:r>
        <w:rPr>
          <w:rFonts w:hint="eastAsia" w:cs="仿宋"/>
          <w:color w:val="0000ff"/>
          <w:sz w:val="24"/>
          <w:szCs w:val="24"/>
          <w:lang w:eastAsia="zh-CN"/>
        </w:rPr>
        <w:t xml:space="preserve">按照乙方提供的账户退还</w:t>
      </w:r>
      <w:r>
        <w:rPr>
          <w:rFonts w:hint="eastAsia" w:cs="仿宋"/>
          <w:sz w:val="24"/>
          <w:szCs w:val="24"/>
          <w:lang w:eastAsia="zh-CN"/>
        </w:rPr>
        <w:t xml:space="preserve">。</w:t>
      </w:r>
      <w:r>
        <w:rPr>
          <w:rFonts w:hint="eastAsia" w:ascii="仿宋" w:hAnsi="仿宋" w:eastAsia="仿宋" w:cs="仿宋"/>
          <w:b/>
          <w:bCs/>
          <w:color w:val="000000"/>
          <w:sz w:val="24"/>
          <w:szCs w:val="24"/>
          <w:lang w:val="en-US" w:eastAsia="zh-CN"/>
        </w:rPr>
      </w:r>
      <w:r/>
    </w:p>
    <w:p>
      <w:pPr>
        <w:pStyle w:val="1049"/>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6.2.2履约保证金退还时间：</w:t>
      </w:r>
      <w:r>
        <w:rPr>
          <w:rFonts w:hint="eastAsia" w:cs="仿宋"/>
          <w:color w:val="0000ff"/>
          <w:sz w:val="24"/>
          <w:szCs w:val="24"/>
          <w:lang w:eastAsia="zh-CN"/>
        </w:rPr>
        <w:t xml:space="preserve">验收合格，并完成1场特种作业实操考试后1周内无息退还。</w:t>
      </w:r>
      <w:r>
        <w:rPr>
          <w:rFonts w:hint="eastAsia" w:ascii="仿宋" w:hAnsi="仿宋" w:eastAsia="仿宋" w:cs="仿宋"/>
          <w:color w:val="000000"/>
          <w:sz w:val="24"/>
          <w:szCs w:val="24"/>
          <w:lang w:val="en-US" w:eastAsia="zh-CN"/>
        </w:rPr>
      </w:r>
      <w:r/>
    </w:p>
    <w:p>
      <w:pPr>
        <w:pStyle w:val="1049"/>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lang w:val="en-US" w:eastAsia="zh-CN"/>
        </w:rPr>
      </w:r>
      <w:r/>
    </w:p>
    <w:p>
      <w:pPr>
        <w:pStyle w:val="1049"/>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6.2.4发生以下情况的，履约保证金不予退还或部分退还：</w:t>
      </w:r>
      <w:r>
        <w:rPr>
          <w:rFonts w:hint="eastAsia" w:ascii="仿宋" w:hAnsi="仿宋" w:eastAsia="仿宋" w:cs="仿宋"/>
          <w:color w:val="000000"/>
          <w:sz w:val="24"/>
          <w:szCs w:val="24"/>
          <w:lang w:val="en-US" w:eastAsia="zh-CN"/>
        </w:rPr>
      </w:r>
      <w:r/>
    </w:p>
    <w:p>
      <w:pPr>
        <w:pStyle w:val="1049"/>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lang w:val="en-US" w:eastAsia="zh-CN"/>
        </w:rPr>
      </w:r>
      <w:r/>
    </w:p>
    <w:p>
      <w:pPr>
        <w:pStyle w:val="1049"/>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七、合同转包或分包</w:t>
      </w:r>
      <w:r>
        <w:rPr>
          <w:rFonts w:hint="eastAsia" w:ascii="仿宋" w:hAnsi="仿宋" w:eastAsia="仿宋" w:cs="仿宋"/>
          <w:b/>
          <w:sz w:val="28"/>
          <w:szCs w:val="28"/>
        </w:rPr>
      </w:r>
      <w:r/>
    </w:p>
    <w:p>
      <w:pPr>
        <w:pStyle w:val="1049"/>
        <w:spacing w:before="145" w:after="145"/>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rPr>
          <w:rFonts w:hint="eastAsia" w:ascii="仿宋" w:hAnsi="仿宋" w:eastAsia="仿宋" w:cs="仿宋"/>
          <w:sz w:val="24"/>
          <w:szCs w:val="24"/>
        </w:rPr>
      </w:r>
      <w:r/>
    </w:p>
    <w:p>
      <w:pPr>
        <w:pStyle w:val="1049"/>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7.2乙方不得将合同标的分包给他人履行。</w:t>
      </w:r>
      <w:r>
        <w:rPr>
          <w:rFonts w:hint="eastAsia" w:ascii="仿宋" w:hAnsi="仿宋" w:eastAsia="仿宋" w:cs="仿宋"/>
          <w:sz w:val="24"/>
          <w:szCs w:val="24"/>
          <w:highlight w:val="none"/>
        </w:rPr>
      </w:r>
      <w:r/>
    </w:p>
    <w:p>
      <w:pPr>
        <w:pStyle w:val="1049"/>
        <w:spacing w:before="145" w:after="145"/>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rPr>
          <w:rFonts w:hint="eastAsia" w:ascii="仿宋" w:hAnsi="仿宋" w:eastAsia="仿宋" w:cs="仿宋"/>
          <w:sz w:val="24"/>
          <w:szCs w:val="24"/>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八、合同款项支付</w:t>
      </w:r>
      <w:r>
        <w:rPr>
          <w:rFonts w:hint="eastAsia" w:ascii="仿宋" w:hAnsi="仿宋" w:eastAsia="仿宋" w:cs="仿宋"/>
          <w:b/>
          <w:sz w:val="28"/>
          <w:szCs w:val="28"/>
        </w:rPr>
      </w:r>
      <w:r/>
    </w:p>
    <w:p>
      <w:pPr>
        <w:pStyle w:val="1049"/>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rPr>
          <w:rFonts w:hint="eastAsia" w:ascii="仿宋" w:hAnsi="仿宋" w:eastAsia="仿宋" w:cs="仿宋"/>
          <w:bCs/>
          <w:sz w:val="24"/>
          <w:szCs w:val="24"/>
        </w:rPr>
      </w:r>
      <w:r/>
    </w:p>
    <w:p>
      <w:pPr>
        <w:pStyle w:val="1049"/>
        <w:numPr>
          <w:ilvl w:val="0"/>
          <w:numId w:val="0"/>
        </w:numPr>
        <w:keepLines w:val="0"/>
        <w:pageBreakBefore w:val="0"/>
        <w:spacing w:line="500" w:lineRule="exact"/>
        <w:widowControl w:val="off"/>
        <w:rPr>
          <w:rFonts w:hint="eastAsia" w:cs="仿宋"/>
          <w:b w:val="0"/>
          <w:bCs w:val="0"/>
          <w:color w:val="000000"/>
          <w:sz w:val="24"/>
          <w:szCs w:val="24"/>
          <w:lang w:val="en-US" w:eastAsia="zh-CN"/>
        </w:rPr>
      </w:pPr>
      <w:r>
        <w:rPr>
          <w:rFonts w:hint="eastAsia" w:cs="仿宋"/>
          <w:b w:val="0"/>
          <w:bCs w:val="0"/>
          <w:color w:val="000000"/>
          <w:sz w:val="24"/>
          <w:szCs w:val="24"/>
          <w:lang w:val="en-US" w:eastAsia="zh-CN"/>
        </w:rPr>
      </w:r>
      <w:r>
        <w:rPr>
          <w:rFonts w:hint="eastAsia" w:cs="仿宋"/>
          <w:b w:val="0"/>
          <w:bCs w:val="0"/>
          <w:color w:val="000000"/>
          <w:sz w:val="24"/>
          <w:szCs w:val="24"/>
          <w:lang w:val="en-US" w:eastAsia="zh-CN"/>
        </w:rPr>
        <w:t xml:space="preserve">合同履行完毕，并通过省级验收合格后支付至合同价款的 70%，项目验收1年后且无质量问题，付清余款。</w:t>
      </w:r>
      <w:r>
        <w:rPr>
          <w:rFonts w:hint="eastAsia" w:cs="仿宋"/>
          <w:b w:val="0"/>
          <w:bCs w:val="0"/>
          <w:color w:val="000000"/>
          <w:sz w:val="24"/>
          <w:szCs w:val="24"/>
          <w:lang w:val="en-US" w:eastAsia="zh-CN"/>
        </w:rPr>
        <w:t xml:space="preserve">采购人应在收到发票后10个工作日内将资金支付到成交供应商账户。若最终实际供货数量少于采购清单数量的，按实际供货金额结算。</w:t>
      </w:r>
      <w:r>
        <w:rPr>
          <w:rFonts w:hint="eastAsia" w:cs="仿宋"/>
          <w:b w:val="0"/>
          <w:bCs w:val="0"/>
          <w:color w:val="000000"/>
          <w:sz w:val="24"/>
          <w:szCs w:val="24"/>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九、税费</w:t>
      </w:r>
      <w:r>
        <w:rPr>
          <w:rFonts w:hint="eastAsia" w:ascii="仿宋" w:hAnsi="仿宋" w:eastAsia="仿宋" w:cs="仿宋"/>
          <w:b/>
          <w:sz w:val="28"/>
          <w:szCs w:val="28"/>
        </w:rPr>
      </w:r>
      <w:r/>
    </w:p>
    <w:p>
      <w:pPr>
        <w:pStyle w:val="1049"/>
        <w:spacing w:before="145" w:after="145"/>
        <w:rPr>
          <w:rFonts w:hint="eastAsia"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rPr>
          <w:rFonts w:hint="eastAsia" w:ascii="仿宋" w:hAnsi="仿宋" w:eastAsia="仿宋" w:cs="仿宋"/>
          <w:sz w:val="24"/>
          <w:szCs w:val="24"/>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十、项目验收</w:t>
      </w:r>
      <w:r>
        <w:rPr>
          <w:rFonts w:hint="eastAsia" w:ascii="仿宋" w:hAnsi="仿宋" w:eastAsia="仿宋" w:cs="仿宋"/>
          <w:b/>
          <w:sz w:val="28"/>
          <w:szCs w:val="28"/>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10.1 甲方依法组织履约验收工作。</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10.3 对于实际使用人和甲方分离的项目，甲方邀请实际使用人参与验收。</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 xml:space="preserve">《中华人民共和国民法典》</w:t>
      </w:r>
      <w:r>
        <w:rPr>
          <w:rFonts w:hint="eastAsia" w:ascii="仿宋" w:hAnsi="仿宋" w:eastAsia="仿宋" w:cs="仿宋"/>
          <w:color w:val="000000"/>
          <w:sz w:val="24"/>
          <w:szCs w:val="24"/>
          <w:lang w:val="en-US" w:eastAsia="zh-CN"/>
        </w:rPr>
        <w:t xml:space="preserve">。乙方在履约过程中有政府采购法律法规规定的违法违规情形的,甲方将及时报告本级财政部门。</w:t>
      </w:r>
      <w:r>
        <w:rPr>
          <w:rFonts w:hint="eastAsia" w:ascii="仿宋" w:hAnsi="仿宋" w:eastAsia="仿宋" w:cs="仿宋"/>
          <w:color w:val="000000"/>
          <w:sz w:val="24"/>
          <w:szCs w:val="24"/>
          <w:lang w:val="en-US" w:eastAsia="zh-CN"/>
        </w:rPr>
      </w:r>
      <w:r/>
    </w:p>
    <w:p>
      <w:pPr>
        <w:pStyle w:val="1049"/>
        <w:spacing w:before="120" w:after="120"/>
        <w:rPr>
          <w:rFonts w:hint="eastAsia" w:ascii="仿宋" w:hAnsi="仿宋" w:eastAsia="仿宋" w:cs="仿宋"/>
          <w:b/>
          <w:sz w:val="24"/>
          <w:szCs w:val="24"/>
        </w:rPr>
      </w:pPr>
      <w:r>
        <w:rPr>
          <w:rFonts w:hint="eastAsia" w:ascii="仿宋" w:hAnsi="仿宋" w:eastAsia="仿宋" w:cs="仿宋"/>
          <w:b/>
          <w:sz w:val="28"/>
          <w:szCs w:val="28"/>
        </w:rPr>
        <w:t xml:space="preserve">十一、货物的包装、发运及运输</w:t>
      </w:r>
      <w:r>
        <w:rPr>
          <w:rFonts w:hint="eastAsia" w:ascii="仿宋" w:hAnsi="仿宋" w:eastAsia="仿宋" w:cs="仿宋"/>
          <w:b/>
          <w:sz w:val="24"/>
          <w:szCs w:val="24"/>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11.2 使用说明书、质量检验证明书、随配附件和工具以及清单一并附于货物内。</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11.3 乙方在货物发运手续办理完毕后</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小时内或货到甲方</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小时前通知甲方，以准备接货。</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11.4 货物在交付甲方前发生的风险均由乙方负责。</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11.5 货物在规定的交付期限内由乙方送达甲方指定的地点视为交付，乙方同时需通知甲方货物已送达。</w:t>
      </w:r>
      <w:r>
        <w:rPr>
          <w:rFonts w:hint="eastAsia" w:ascii="仿宋" w:hAnsi="仿宋" w:eastAsia="仿宋" w:cs="仿宋"/>
          <w:color w:val="000000"/>
          <w:sz w:val="24"/>
          <w:szCs w:val="24"/>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、违约责任</w:t>
      </w:r>
      <w:r>
        <w:rPr>
          <w:rFonts w:hint="eastAsia" w:ascii="仿宋" w:hAnsi="仿宋" w:eastAsia="仿宋" w:cs="仿宋"/>
          <w:b/>
          <w:sz w:val="28"/>
          <w:szCs w:val="28"/>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12.1 甲方无正当理由拒绝接受乙方提供的合同标的的，甲方向乙方偿付拒绝接受合同价款总值</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的违约金。</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12.2 甲方无故逾期验收和办理合同款项支付手续的,甲方应按逾期付款总额</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每日向乙方支付违约金。</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12.3 乙方逾期交付合同标的的，乙方应按逾期交付合同总额每日</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向甲方支付违约金，由甲方从待付合同款项中扣除。逾期超过约定日期</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val="en-US" w:eastAsia="zh-CN"/>
        </w:rPr>
        <w:t xml:space="preserve">个工作日</w:t>
      </w:r>
      <w:r>
        <w:rPr>
          <w:rFonts w:hint="eastAsia" w:ascii="仿宋" w:hAnsi="仿宋" w:eastAsia="仿宋" w:cs="仿宋"/>
          <w:color w:val="000000"/>
          <w:sz w:val="24"/>
          <w:szCs w:val="24"/>
          <w:lang w:val="en-US" w:eastAsia="zh-CN"/>
        </w:rPr>
        <w:t xml:space="preserve">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的违约金，如造成甲方损失超过违约金的，超出部分由乙方继续承担赔偿责任。 </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12.4 乙方交付合同标的的标准不符合合同规定及采购文件规定标准的，甲方有权拒绝接受合同标的，并可单方面解除合同。</w:t>
      </w:r>
      <w:r>
        <w:rPr>
          <w:rFonts w:hint="eastAsia" w:ascii="仿宋" w:hAnsi="仿宋" w:eastAsia="仿宋" w:cs="仿宋"/>
          <w:color w:val="000000"/>
          <w:sz w:val="24"/>
          <w:szCs w:val="24"/>
          <w:lang w:val="en-US" w:eastAsia="zh-CN"/>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、不可抗力事件处理</w:t>
      </w:r>
      <w:r>
        <w:rPr>
          <w:rFonts w:hint="eastAsia" w:ascii="仿宋" w:hAnsi="仿宋" w:eastAsia="仿宋" w:cs="仿宋"/>
          <w:b/>
          <w:sz w:val="28"/>
          <w:szCs w:val="28"/>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13.2 不可抗力事件发生后，应立即通知对方，并寄送有关权威机构出具的证明。</w:t>
      </w: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13.3 不可抗力事件延续</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天以上</w:t>
      </w:r>
      <w:r>
        <w:rPr>
          <w:rFonts w:hint="eastAsia" w:ascii="仿宋" w:hAnsi="仿宋" w:eastAsia="仿宋" w:cs="仿宋"/>
          <w:sz w:val="24"/>
          <w:szCs w:val="24"/>
        </w:rPr>
        <w:t xml:space="preserve">，双方应通过友好协商，确定是否继续履行合同。</w:t>
      </w:r>
      <w:r>
        <w:rPr>
          <w:rFonts w:hint="eastAsia" w:ascii="仿宋" w:hAnsi="仿宋" w:eastAsia="仿宋" w:cs="仿宋"/>
          <w:sz w:val="24"/>
          <w:szCs w:val="24"/>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四</w:t>
      </w:r>
      <w:r>
        <w:rPr>
          <w:rFonts w:hint="eastAsia" w:ascii="仿宋" w:hAnsi="仿宋" w:eastAsia="仿宋" w:cs="仿宋"/>
          <w:b/>
          <w:sz w:val="28"/>
          <w:szCs w:val="28"/>
        </w:rPr>
        <w:t xml:space="preserve">、解决争议的方法</w:t>
      </w:r>
      <w:r>
        <w:rPr>
          <w:rFonts w:hint="eastAsia" w:ascii="仿宋" w:hAnsi="仿宋" w:eastAsia="仿宋" w:cs="仿宋"/>
          <w:b/>
          <w:sz w:val="28"/>
          <w:szCs w:val="28"/>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rPr>
          <w:rFonts w:hint="eastAsia" w:ascii="仿宋" w:hAnsi="仿宋" w:eastAsia="仿宋" w:cs="仿宋"/>
          <w:sz w:val="24"/>
          <w:szCs w:val="24"/>
        </w:rPr>
      </w:r>
      <w:r/>
    </w:p>
    <w:p>
      <w:pPr>
        <w:pStyle w:val="1049"/>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五</w:t>
      </w:r>
      <w:r>
        <w:rPr>
          <w:rFonts w:hint="eastAsia" w:ascii="仿宋" w:hAnsi="仿宋" w:eastAsia="仿宋" w:cs="仿宋"/>
          <w:b/>
          <w:sz w:val="28"/>
          <w:szCs w:val="28"/>
        </w:rPr>
        <w:t xml:space="preserve">、合同生效及其它</w:t>
      </w:r>
      <w:r>
        <w:rPr>
          <w:rFonts w:hint="eastAsia" w:ascii="仿宋" w:hAnsi="仿宋" w:eastAsia="仿宋" w:cs="仿宋"/>
          <w:b/>
          <w:sz w:val="28"/>
          <w:szCs w:val="28"/>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rPr>
          <w:rFonts w:hint="eastAsia" w:ascii="仿宋" w:hAnsi="仿宋" w:eastAsia="仿宋" w:cs="仿宋"/>
          <w:sz w:val="24"/>
          <w:szCs w:val="24"/>
        </w:rPr>
      </w:r>
      <w:r/>
    </w:p>
    <w:p>
      <w:pPr>
        <w:pStyle w:val="1049"/>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rPr>
          <w:rFonts w:hint="eastAsia" w:ascii="仿宋" w:hAnsi="仿宋" w:eastAsia="仿宋" w:cs="仿宋"/>
          <w:sz w:val="24"/>
          <w:szCs w:val="24"/>
        </w:rPr>
      </w:r>
      <w:r/>
    </w:p>
    <w:p>
      <w:pPr>
        <w:pStyle w:val="1049"/>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w:t>
      </w:r>
      <w:r>
        <w:rPr>
          <w:rFonts w:hint="eastAsia" w:ascii="仿宋" w:hAnsi="仿宋" w:eastAsia="仿宋" w:cs="仿宋"/>
          <w:sz w:val="24"/>
          <w:szCs w:val="24"/>
          <w:u w:val="none"/>
        </w:rPr>
        <w:t xml:space="preserve">一式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份，具有同等法律效力。</w:t>
      </w:r>
      <w:r>
        <w:rPr>
          <w:rFonts w:hint="eastAsia" w:ascii="仿宋" w:hAnsi="仿宋" w:eastAsia="仿宋" w:cs="仿宋"/>
          <w:sz w:val="24"/>
          <w:szCs w:val="24"/>
        </w:rPr>
      </w:r>
      <w:r/>
    </w:p>
    <w:p>
      <w:pPr>
        <w:pStyle w:val="1049"/>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r>
      <w:r/>
    </w:p>
    <w:p>
      <w:pPr>
        <w:pStyle w:val="1049"/>
        <w:spacing w:before="120" w:after="120" w:line="0" w:lineRule="atLeas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49"/>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en-US" w:eastAsia="zh-CN"/>
        </w:rPr>
      </w:r>
      <w:r/>
    </w:p>
    <w:p>
      <w:pPr>
        <w:pStyle w:val="1049"/>
        <w:ind w:left="491"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甲方：                        乙方： </w:t>
      </w:r>
      <w:r>
        <w:rPr>
          <w:rFonts w:hint="eastAsia" w:ascii="仿宋" w:hAnsi="仿宋" w:eastAsia="仿宋" w:cs="仿宋"/>
          <w:sz w:val="24"/>
          <w:szCs w:val="24"/>
        </w:rPr>
      </w:r>
      <w:r/>
    </w:p>
    <w:p>
      <w:pPr>
        <w:pStyle w:val="1049"/>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rPr>
          <w:rFonts w:hint="eastAsia" w:ascii="仿宋" w:hAnsi="仿宋" w:eastAsia="仿宋" w:cs="仿宋"/>
          <w:sz w:val="24"/>
          <w:szCs w:val="24"/>
        </w:rPr>
      </w:r>
      <w:r/>
    </w:p>
    <w:p>
      <w:pPr>
        <w:pStyle w:val="1049"/>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rPr>
          <w:rFonts w:hint="eastAsia" w:ascii="仿宋" w:hAnsi="仿宋" w:eastAsia="仿宋" w:cs="仿宋"/>
          <w:sz w:val="24"/>
          <w:szCs w:val="24"/>
        </w:rPr>
      </w:r>
      <w:r/>
    </w:p>
    <w:p>
      <w:pPr>
        <w:pStyle w:val="1049"/>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联系电话：                    联系电话： </w:t>
      </w:r>
      <w:r>
        <w:rPr>
          <w:rFonts w:hint="eastAsia" w:ascii="仿宋" w:hAnsi="仿宋" w:eastAsia="仿宋" w:cs="仿宋"/>
          <w:sz w:val="24"/>
          <w:szCs w:val="24"/>
        </w:rPr>
      </w:r>
      <w:r/>
    </w:p>
    <w:p>
      <w:pPr>
        <w:pStyle w:val="1049"/>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1049"/>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1049"/>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49"/>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049"/>
        <w:jc w:val="center"/>
        <w:spacing w:before="120" w:after="120" w:line="0" w:lineRule="atLeast"/>
        <w:rPr>
          <w:rFonts w:hint="eastAsia" w:ascii="仿宋" w:hAnsi="仿宋" w:eastAsia="仿宋" w:cs="仿宋"/>
          <w:sz w:val="24"/>
          <w:szCs w:val="24"/>
        </w:rPr>
        <w:outlineLvl w:val="0"/>
      </w:pPr>
      <w:r/>
      <w:bookmarkEnd w:id="165"/>
      <w:r/>
      <w:bookmarkEnd w:id="166"/>
      <w:r/>
      <w:bookmarkEnd w:id="167"/>
      <w:r/>
      <w:bookmarkStart w:id="168" w:name="_Hlt16619369"/>
      <w:r/>
      <w:bookmarkEnd w:id="168"/>
      <w:r/>
      <w:bookmarkStart w:id="169" w:name="_Hlt16619350"/>
      <w:r/>
      <w:bookmarkStart w:id="170" w:name="_Toc120614244"/>
      <w:r/>
      <w:bookmarkStart w:id="171" w:name="_Toc20823346"/>
      <w:r/>
      <w:bookmarkStart w:id="172" w:name="_Toc16938590"/>
      <w:r/>
      <w:bookmarkStart w:id="173" w:name="_Toc479757211"/>
      <w:r/>
      <w:bookmarkStart w:id="174" w:name="_Toc462564139"/>
      <w:r>
        <w:rPr>
          <w:rFonts w:hint="eastAsia" w:ascii="仿宋" w:hAnsi="仿宋" w:eastAsia="仿宋" w:cs="仿宋"/>
          <w:bCs/>
          <w:sz w:val="44"/>
          <w:szCs w:val="21"/>
        </w:rPr>
        <w:br w:type="page" w:clear="all"/>
      </w:r>
      <w:bookmarkStart w:id="175" w:name="_Toc21972"/>
      <w:r>
        <w:rPr>
          <w:rFonts w:hint="eastAsia" w:ascii="仿宋" w:hAnsi="仿宋" w:eastAsia="仿宋" w:cs="仿宋"/>
          <w:b/>
          <w:bCs w:val="0"/>
          <w:sz w:val="44"/>
          <w:szCs w:val="21"/>
        </w:rPr>
        <w:t xml:space="preserve">第</w:t>
      </w:r>
      <w:bookmarkEnd w:id="169"/>
      <w:r>
        <w:rPr>
          <w:rFonts w:hint="eastAsia" w:ascii="仿宋" w:hAnsi="仿宋" w:eastAsia="仿宋" w:cs="仿宋"/>
          <w:b/>
          <w:bCs w:val="0"/>
          <w:sz w:val="44"/>
          <w:szCs w:val="21"/>
        </w:rPr>
        <w:t xml:space="preserve">四章 采购需求</w:t>
      </w:r>
      <w:bookmarkEnd w:id="170"/>
      <w:r/>
      <w:bookmarkEnd w:id="171"/>
      <w:r/>
      <w:bookmarkEnd w:id="172"/>
      <w:r/>
      <w:bookmarkEnd w:id="175"/>
      <w:r/>
      <w:bookmarkStart w:id="176" w:name="_Toc26554093"/>
      <w:r/>
      <w:bookmarkStart w:id="177" w:name="_Toc49090575"/>
      <w:r>
        <w:rPr>
          <w:rFonts w:hint="eastAsia" w:ascii="仿宋" w:hAnsi="仿宋" w:eastAsia="仿宋" w:cs="仿宋"/>
          <w:sz w:val="24"/>
          <w:szCs w:val="24"/>
        </w:rPr>
      </w:r>
      <w:r/>
    </w:p>
    <w:p>
      <w:pPr>
        <w:pStyle w:val="1049"/>
        <w:ind w:firstLine="600"/>
        <w:spacing w:line="5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供应商在制作响应文件时仔细研究项目需求说明。项目需求包括技术要求和商务要求:</w:t>
      </w:r>
      <w:r>
        <w:rPr>
          <w:rFonts w:hint="eastAsia" w:ascii="仿宋" w:hAnsi="仿宋" w:eastAsia="仿宋" w:cs="仿宋"/>
          <w:b w:val="0"/>
          <w:bCs w:val="0"/>
          <w:color w:val="000000"/>
          <w:sz w:val="30"/>
          <w:szCs w:val="30"/>
        </w:rPr>
      </w:r>
      <w:r/>
    </w:p>
    <w:p>
      <w:pPr>
        <w:pStyle w:val="1049"/>
        <w:ind w:firstLine="600"/>
        <w:spacing w:line="0" w:lineRule="atLeast"/>
        <w:rPr>
          <w:rFonts w:hint="eastAsia" w:ascii="仿宋" w:hAnsi="仿宋" w:eastAsia="仿宋" w:cs="仿宋"/>
          <w:b/>
          <w:bCs w:val="0"/>
          <w:color w:val="000000"/>
          <w:sz w:val="30"/>
          <w:szCs w:val="30"/>
        </w:rPr>
      </w:pPr>
      <w:r>
        <w:rPr>
          <w:rFonts w:hint="eastAsia" w:ascii="仿宋" w:hAnsi="仿宋" w:eastAsia="仿宋" w:cs="仿宋"/>
          <w:b w:val="0"/>
          <w:bCs w:val="0"/>
          <w:color w:val="000000"/>
          <w:sz w:val="30"/>
          <w:szCs w:val="30"/>
        </w:rPr>
        <w:t xml:space="preserve">技术要求是指对采购标的功能和质量要求，包括性能、材料、结构、外观、安全，或者服务内容和标准等</w:t>
      </w:r>
      <w:r>
        <w:rPr>
          <w:rFonts w:hint="eastAsia" w:ascii="仿宋" w:hAnsi="仿宋" w:eastAsia="仿宋" w:cs="仿宋"/>
          <w:bCs/>
          <w:color w:val="000000"/>
          <w:sz w:val="30"/>
          <w:szCs w:val="30"/>
          <w:lang w:val="en-US" w:eastAsia="zh-CN"/>
        </w:rPr>
        <w:t xml:space="preserve">,</w:t>
      </w:r>
      <w:r>
        <w:rPr>
          <w:rFonts w:hint="eastAsia" w:ascii="仿宋" w:hAnsi="仿宋" w:eastAsia="仿宋" w:cs="仿宋"/>
          <w:b/>
          <w:bCs w:val="0"/>
          <w:i/>
          <w:iCs/>
          <w:color w:val="000000"/>
          <w:sz w:val="30"/>
          <w:szCs w:val="30"/>
          <w:u w:val="single"/>
        </w:rPr>
        <w:t xml:space="preserve">其中必须满足的实质性要求加斜体下划线</w:t>
      </w:r>
      <w:r>
        <w:rPr>
          <w:rFonts w:hint="eastAsia" w:ascii="仿宋" w:hAnsi="仿宋" w:eastAsia="仿宋" w:cs="仿宋"/>
          <w:b/>
          <w:bCs w:val="0"/>
          <w:color w:val="000000"/>
          <w:sz w:val="30"/>
          <w:szCs w:val="30"/>
          <w:lang w:val="en-US" w:eastAsia="zh-CN"/>
        </w:rPr>
        <w:t xml:space="preserve">。</w:t>
      </w:r>
      <w:r>
        <w:rPr>
          <w:rFonts w:hint="eastAsia" w:ascii="仿宋" w:hAnsi="仿宋" w:eastAsia="仿宋" w:cs="仿宋"/>
          <w:b/>
          <w:bCs w:val="0"/>
          <w:color w:val="000000"/>
          <w:sz w:val="30"/>
          <w:szCs w:val="30"/>
        </w:rPr>
      </w:r>
      <w:r/>
    </w:p>
    <w:p>
      <w:pPr>
        <w:pStyle w:val="1049"/>
        <w:ind w:firstLine="600"/>
        <w:spacing w:line="0" w:lineRule="atLeast"/>
        <w:rPr>
          <w:rFonts w:hint="eastAsia" w:ascii="仿宋" w:hAnsi="仿宋" w:eastAsia="仿宋" w:cs="仿宋"/>
          <w:b/>
          <w:bCs/>
          <w:color w:val="000000"/>
          <w:sz w:val="30"/>
          <w:szCs w:val="30"/>
        </w:rPr>
      </w:pPr>
      <w:r>
        <w:rPr>
          <w:rFonts w:hint="eastAsia" w:ascii="仿宋" w:hAnsi="仿宋" w:eastAsia="仿宋" w:cs="仿宋"/>
          <w:b w:val="0"/>
          <w:bCs w:val="0"/>
          <w:color w:val="000000"/>
          <w:sz w:val="30"/>
          <w:szCs w:val="30"/>
        </w:rPr>
        <w:t xml:space="preserve">商务要求是指取得采购标的的时间、地点、财务和服务要求，包括交付（实施）的时间（期限）和地点（范围）</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付款条件（进度和方法）</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包装和运输</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售后服务</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保险等</w:t>
      </w:r>
      <w:r>
        <w:rPr>
          <w:rFonts w:hint="eastAsia" w:ascii="仿宋" w:hAnsi="仿宋" w:eastAsia="仿宋" w:cs="仿宋"/>
          <w:b w:val="0"/>
          <w:bCs w:val="0"/>
          <w:color w:val="000000"/>
          <w:sz w:val="30"/>
          <w:szCs w:val="30"/>
          <w:lang w:val="en-US" w:eastAsia="zh-CN"/>
        </w:rPr>
        <w:t xml:space="preserve">,</w:t>
      </w:r>
      <w:r>
        <w:rPr>
          <w:rFonts w:hint="eastAsia" w:ascii="仿宋" w:hAnsi="仿宋" w:eastAsia="仿宋" w:cs="仿宋"/>
          <w:b/>
          <w:bCs w:val="0"/>
          <w:i/>
          <w:iCs/>
          <w:color w:val="000000"/>
          <w:sz w:val="30"/>
          <w:szCs w:val="30"/>
          <w:u w:val="single"/>
        </w:rPr>
        <w:t xml:space="preserve">其中必须满足的实质性要求加斜体下划线</w:t>
      </w:r>
      <w:r>
        <w:rPr>
          <w:rFonts w:hint="eastAsia" w:ascii="仿宋" w:hAnsi="仿宋" w:eastAsia="仿宋" w:cs="仿宋"/>
          <w:b/>
          <w:bCs/>
          <w:color w:val="000000"/>
          <w:sz w:val="30"/>
          <w:szCs w:val="30"/>
        </w:rPr>
        <w:t xml:space="preserve">。</w:t>
      </w:r>
      <w:r>
        <w:rPr>
          <w:rFonts w:hint="eastAsia" w:ascii="仿宋" w:hAnsi="仿宋" w:eastAsia="仿宋" w:cs="仿宋"/>
          <w:b/>
          <w:bCs/>
          <w:color w:val="000000"/>
          <w:sz w:val="30"/>
          <w:szCs w:val="30"/>
        </w:rPr>
      </w:r>
      <w:r/>
    </w:p>
    <w:p>
      <w:pPr>
        <w:pStyle w:val="1049"/>
        <w:keepLines w:val="0"/>
        <w:pageBreakBefore w:val="0"/>
        <w:spacing w:line="500" w:lineRule="exact"/>
        <w:widowControl w:val="off"/>
        <w:rPr>
          <w:rFonts w:hint="eastAsia" w:ascii="黑体" w:hAnsi="黑体" w:eastAsia="黑体" w:cs="黑体"/>
          <w:color w:val="000000"/>
          <w:sz w:val="28"/>
          <w:szCs w:val="28"/>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rPr>
          <w:rFonts w:hint="eastAsia" w:ascii="黑体" w:hAnsi="黑体" w:eastAsia="黑体" w:cs="黑体"/>
          <w:color w:val="000000"/>
          <w:sz w:val="28"/>
          <w:szCs w:val="28"/>
        </w:rPr>
      </w:r>
      <w:r/>
    </w:p>
    <w:p>
      <w:pPr>
        <w:pStyle w:val="1049"/>
        <w:spacing w:line="0" w:lineRule="atLeast"/>
        <w:rPr>
          <w:rFonts w:hint="eastAsia" w:ascii="仿宋" w:hAnsi="仿宋" w:eastAsia="仿宋" w:cs="仿宋"/>
          <w:color w:val="000000"/>
          <w:sz w:val="30"/>
          <w:szCs w:val="30"/>
          <w:highlight w:val="yellow"/>
        </w:rPr>
      </w:pPr>
      <w:r>
        <w:rPr>
          <w:rFonts w:hint="eastAsia" w:ascii="仿宋" w:hAnsi="仿宋" w:eastAsia="仿宋" w:cs="仿宋"/>
          <w:color w:val="000000"/>
          <w:sz w:val="30"/>
          <w:szCs w:val="30"/>
          <w:highlight w:val="yellow"/>
        </w:rPr>
      </w:r>
      <w:r/>
    </w:p>
    <w:p>
      <w:pPr>
        <w:pStyle w:val="1049"/>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（一）采购标的需实现的功能或者目标，以及为落实政府采购政策需满足的要求；</w:t>
      </w:r>
      <w:r>
        <w:rPr>
          <w:rFonts w:hint="eastAsia" w:ascii="仿宋" w:hAnsi="仿宋" w:eastAsia="仿宋" w:cs="仿宋"/>
          <w:b/>
          <w:bCs/>
          <w:color w:val="000000"/>
          <w:sz w:val="24"/>
          <w:szCs w:val="24"/>
        </w:rPr>
      </w:r>
      <w:r/>
    </w:p>
    <w:p>
      <w:pPr>
        <w:pStyle w:val="1049"/>
        <w:ind w:firstLine="48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本次采购项目涉及低压电工、高压电工、</w:t>
      </w:r>
      <w:r>
        <w:rPr>
          <w:rFonts w:hint="eastAsia" w:ascii="仿宋" w:hAnsi="仿宋" w:eastAsia="仿宋" w:cs="仿宋"/>
          <w:color w:val="000000"/>
          <w:sz w:val="24"/>
          <w:szCs w:val="24"/>
          <w:lang w:eastAsia="zh-CN"/>
        </w:rPr>
        <w:t xml:space="preserve">高处安装、维护、拆除作业</w:t>
      </w:r>
      <w:r>
        <w:rPr>
          <w:rFonts w:hint="eastAsia" w:ascii="仿宋" w:hAnsi="仿宋" w:eastAsia="仿宋" w:cs="仿宋"/>
          <w:color w:val="000000"/>
          <w:sz w:val="24"/>
          <w:szCs w:val="24"/>
          <w:lang w:val="en-US" w:eastAsia="zh-CN"/>
        </w:rPr>
        <w:t xml:space="preserve">实操考试真实设备及配套设备的采购、安装，熔化焊接与热切割作业实操考场、理论考场、监控设备和原考试点设备设施的拆除、搬迁及安装，人工智能（AI）分析及配套设备的采购、安装。</w:t>
      </w:r>
      <w:r>
        <w:rPr>
          <w:rFonts w:hint="eastAsia" w:ascii="仿宋" w:hAnsi="仿宋" w:eastAsia="仿宋" w:cs="仿宋"/>
          <w:color w:val="000000"/>
          <w:sz w:val="24"/>
          <w:szCs w:val="24"/>
          <w:lang w:val="en-US" w:eastAsia="zh-CN"/>
        </w:rPr>
      </w:r>
      <w:r/>
    </w:p>
    <w:p>
      <w:pPr>
        <w:pStyle w:val="1049"/>
        <w:ind w:firstLine="482"/>
        <w:spacing w:line="500" w:lineRule="exact"/>
        <w:rPr>
          <w:rFonts w:hint="eastAsia" w:ascii="仿宋" w:hAnsi="仿宋" w:eastAsia="仿宋" w:cs="仿宋"/>
          <w:b/>
          <w:bCs/>
          <w:color w:val="000000"/>
          <w:sz w:val="24"/>
          <w:szCs w:val="24"/>
          <w:highlight w:val="none"/>
          <w:lang w:val="en-US" w:eastAsia="zh-CN"/>
        </w:rPr>
      </w:pPr>
      <w:r>
        <w:rPr>
          <w:rFonts w:hint="eastAsia" w:cs="仿宋"/>
          <w:b/>
          <w:bCs/>
          <w:color w:val="ff0000"/>
          <w:sz w:val="24"/>
          <w:szCs w:val="21"/>
          <w:highlight w:val="none"/>
          <w:lang w:val="en-US" w:eastAsia="zh-CN"/>
        </w:rPr>
        <w:t xml:space="preserve">响应</w:t>
      </w:r>
      <w:r>
        <w:rPr>
          <w:rFonts w:hint="eastAsia" w:ascii="仿宋" w:hAnsi="仿宋" w:eastAsia="仿宋" w:cs="仿宋"/>
          <w:b/>
          <w:bCs/>
          <w:color w:val="ff0000"/>
          <w:sz w:val="24"/>
          <w:szCs w:val="21"/>
          <w:highlight w:val="none"/>
          <w:lang w:val="en-US" w:eastAsia="zh-CN"/>
        </w:rPr>
        <w:t xml:space="preserve">供应商在</w:t>
      </w:r>
      <w:r>
        <w:rPr>
          <w:rFonts w:hint="eastAsia" w:cs="仿宋"/>
          <w:b/>
          <w:bCs/>
          <w:color w:val="ff0000"/>
          <w:sz w:val="24"/>
          <w:szCs w:val="21"/>
          <w:highlight w:val="none"/>
          <w:lang w:val="en-US" w:eastAsia="zh-CN"/>
        </w:rPr>
        <w:t xml:space="preserve">响应文件接收截止时间</w:t>
      </w:r>
      <w:r>
        <w:rPr>
          <w:rFonts w:hint="eastAsia" w:ascii="仿宋" w:hAnsi="仿宋" w:eastAsia="仿宋" w:cs="仿宋"/>
          <w:b/>
          <w:bCs/>
          <w:color w:val="ff0000"/>
          <w:sz w:val="24"/>
          <w:szCs w:val="21"/>
          <w:highlight w:val="none"/>
          <w:lang w:val="en-US" w:eastAsia="zh-CN"/>
        </w:rPr>
        <w:t xml:space="preserve">前</w:t>
      </w:r>
      <w:r>
        <w:rPr>
          <w:rFonts w:hint="eastAsia" w:cs="仿宋"/>
          <w:b/>
          <w:bCs/>
          <w:color w:val="ff0000"/>
          <w:sz w:val="24"/>
          <w:szCs w:val="21"/>
          <w:highlight w:val="none"/>
          <w:lang w:val="en-US" w:eastAsia="zh-CN"/>
        </w:rPr>
        <w:t xml:space="preserve">可</w:t>
      </w:r>
      <w:r>
        <w:rPr>
          <w:rFonts w:hint="eastAsia" w:ascii="仿宋" w:hAnsi="仿宋" w:eastAsia="仿宋" w:cs="仿宋"/>
          <w:b/>
          <w:bCs/>
          <w:color w:val="ff0000"/>
          <w:sz w:val="24"/>
          <w:szCs w:val="21"/>
          <w:highlight w:val="none"/>
          <w:lang w:val="en-US" w:eastAsia="zh-CN"/>
        </w:rPr>
        <w:t xml:space="preserve">自行前往两处考场现场踏勘（可联系项目联系人），充分了解场地布局、基础配套等实际情况</w:t>
      </w:r>
      <w:r>
        <w:rPr>
          <w:rFonts w:hint="eastAsia" w:cs="仿宋"/>
          <w:b/>
          <w:bCs/>
          <w:color w:val="ff0000"/>
          <w:sz w:val="24"/>
          <w:szCs w:val="21"/>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1049"/>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（二）采购标的需执行的国家相关标准、行业标准、地方标准或者其他标准、规范；</w:t>
      </w:r>
      <w:r>
        <w:rPr>
          <w:rFonts w:hint="eastAsia" w:ascii="仿宋" w:hAnsi="仿宋" w:eastAsia="仿宋" w:cs="仿宋"/>
          <w:b/>
          <w:bCs/>
          <w:color w:val="000000"/>
          <w:sz w:val="24"/>
          <w:szCs w:val="24"/>
        </w:rPr>
      </w:r>
      <w:r/>
    </w:p>
    <w:p>
      <w:pPr>
        <w:pStyle w:val="1049"/>
        <w:ind w:firstLine="480"/>
        <w:spacing w:line="500" w:lineRule="exact"/>
        <w:rPr>
          <w:rFonts w:hint="eastAsia" w:ascii="仿宋" w:hAnsi="仿宋" w:eastAsia="仿宋" w:cs="仿宋"/>
          <w:color w:val="000000"/>
          <w:sz w:val="24"/>
          <w:szCs w:val="24"/>
          <w:lang w:val="en-US" w:eastAsia="zh-CN"/>
        </w:rPr>
      </w:pPr>
      <w:r>
        <w:rPr>
          <w:rFonts w:hint="eastAsia"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应急管理部《安全生产考试机构和考试点管理规定》（应急〔2025〕41号）</w:t>
      </w:r>
      <w:r>
        <w:rPr>
          <w:rFonts w:hint="eastAsia"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49"/>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2.《足部防护 安全鞋》(GB21148-2020)、《头部防护 安全帽》(GB2811-2019)、《眼面防护具通用技术规范》(GB14866-2023)、《坠落防护 安全绳》(GB24543-2009)、《坠落防护 安全带》(GB6095-2021)、《坠落防护 登杆脚扣》(AQ6109-2025)、《电杆用登高板》(DL/T1643-2016)、《环形混凝土电杆》(GB/T4623-2025)、《电气安全标志》(GB/T29481-2013)、《安全色和安全标志》(GB289</w:t>
      </w:r>
      <w:r>
        <w:rPr>
          <w:rFonts w:hint="eastAsia" w:cs="仿宋"/>
          <w:color w:val="000000"/>
          <w:sz w:val="24"/>
          <w:szCs w:val="24"/>
          <w:highlight w:val="none"/>
          <w:lang w:val="en-US" w:eastAsia="zh-CN"/>
        </w:rPr>
        <w:t xml:space="preserve">4-2025)、《国家电气设备安全技术规范》(GB19517-2023)、《通</w:t>
      </w:r>
      <w:r>
        <w:rPr>
          <w:rFonts w:hint="eastAsia" w:cs="仿宋"/>
          <w:color w:val="000000"/>
          <w:sz w:val="24"/>
          <w:szCs w:val="24"/>
          <w:lang w:val="en-US" w:eastAsia="zh-CN"/>
        </w:rPr>
        <w:t xml:space="preserve">用用电设备配电设计规范》(GB50055-2011)、《低压配电设计规范》(GB50054-2011)、《坠落防护 速差自控器》(GB24544-2023)、《带电作业用绝缘垫》(DL/T853-2015)、《电测量设备》(GB/T17215)、《直接作用模拟指示电测量仪表及其附件》(GB/T7676-2017)、《低压电涌保护器(SPD)第11部分：低压电源系统的电涌保护器性能要求和试验方法》(GB/T18802.11-202</w:t>
      </w:r>
      <w:r>
        <w:rPr>
          <w:rFonts w:hint="eastAsia" w:cs="仿宋"/>
          <w:color w:val="000000"/>
          <w:sz w:val="24"/>
          <w:szCs w:val="24"/>
          <w:lang w:val="en-US" w:eastAsia="zh-CN"/>
        </w:rPr>
        <w:t xml:space="preserve">0)、《低压开关设备和控制设备》(GB/T14048)、《家用和类似用途插头插座》(GB/T2099)、《家用和类似用途固定式电气装置的开关》(GB/T16915)、《低压成套开关设备和控制设备》(GB/T7251)、《建筑与市政工程施工现场临时用电安全技术标准》(JGJ/T46-2024)、《互感器》(GB/T20840)、《电容型验电器》(DL/T740-2014)、《便携式接地和接地短路装置》(DL/T879-2021)、《带电作业用空心绝缘管、泡沫填充绝缘管和实心绝缘棒》(GB13398-2008)</w:t>
      </w:r>
      <w:r>
        <w:rPr>
          <w:rFonts w:hint="eastAsia" w:cs="仿宋"/>
          <w:color w:val="000000"/>
          <w:sz w:val="24"/>
          <w:szCs w:val="24"/>
          <w:lang w:val="en-US" w:eastAsia="zh-CN"/>
        </w:rPr>
        <w:t xml:space="preserve">、《合成信号发生器通用规范》(GB/T12114-2013)、《测量、控制和实验室用电气设备的安全要求第1部分：通用要求》(GB4793.1-2007)、《带电作业用绝缘硬梯》(GB/T17620-2008)、《带电作业用绝缘手套》(GB/T17622-2008)、《环形混凝土电杆用脚扣》(DL/T1642-2016)、《高压交流开关设备和控制设备标准的共用技术要求》(GB/T11022-2020)、《干式电力变压器技术参数和要求》(GB/T10228-2023)、《建筑电气与智能化通用规范》(GB5502</w:t>
      </w:r>
      <w:r>
        <w:rPr>
          <w:rFonts w:hint="eastAsia" w:cs="仿宋"/>
          <w:color w:val="000000"/>
          <w:sz w:val="24"/>
          <w:szCs w:val="24"/>
          <w:lang w:val="en-US" w:eastAsia="zh-CN"/>
        </w:rPr>
        <w:t xml:space="preserve">4-2022)、《高压交流熔断器》(GB/T15166)、《油浸式电力变压器技术参数和要求》(GB/T6451-2023)、《职业眼面部防护焊接防护第1部分：焊接防护具》(GB/T3609.1-2008)、《焊接与切割安全》(GB9448-1999)、《焊工防护手套》(AQ6103-2007)、《防护服装 焊接服》(GB8965.2-2022)、《弧焊设备第1部分：焊接电源》(GB/T15579.1-2024)、《电弧焊机通用技术条件》(GB/T8118-2010)、《弧焊设备第11部分：电焊钳》(GB/T</w:t>
      </w:r>
      <w:r>
        <w:rPr>
          <w:rFonts w:hint="eastAsia" w:cs="仿宋"/>
          <w:color w:val="000000"/>
          <w:sz w:val="24"/>
          <w:szCs w:val="24"/>
          <w:lang w:val="en-US" w:eastAsia="zh-CN"/>
        </w:rPr>
        <w:t xml:space="preserve">15579.11-2012)、《弧焊设备第13部分：焊接夹钳》(GB/T15579.13-2016)、《焊接烟尘捕集和分离设备》(GB/T43917-2024)、《门式钢管脚手架》(JG/T13-1999)、《工业脚轮和车轮》(GB/T14687-2011)、《手提式灭火器》(GB4351-2023)、《弧焊设备第5部分：送丝装置》(GB/T15579.5-2023)、《弧焊设备第7部分：焊炬(枪)》(GB/T15579.7-2023)、《钢质焊接气瓶》(GB/T5100-2020)、《钢质无缝气瓶》(GB</w:t>
      </w:r>
      <w:r>
        <w:rPr>
          <w:rFonts w:hint="eastAsia" w:cs="仿宋"/>
          <w:color w:val="000000"/>
          <w:sz w:val="24"/>
          <w:szCs w:val="24"/>
          <w:lang w:val="en-US" w:eastAsia="zh-CN"/>
        </w:rPr>
        <w:t xml:space="preserve">/T5099-2017)、《焊接、切割及类似工艺用气瓶减压器》(GB/T7899-2006)、《干式回火防止器》(JB/T7437-2015)、《气体焊接设备焊接、切割和类似作业用橡胶软管》GB/T2550-2025)、《气焊设备焊接、切割及相关工艺用炬》(JB/T7947-2017)、《建筑施工扣件式钢管脚手架安全技术规范》(JGJ130-2011)、《钢管脚手架扣件》(GB/T15831-2023)、《坠落防护 水平生命线装置》(GB38454-2019)、《高处作业吊篮安装、拆卸、使用技术规程》(JB</w:t>
      </w:r>
      <w:r>
        <w:rPr>
          <w:rFonts w:hint="eastAsia" w:cs="仿宋"/>
          <w:color w:val="000000"/>
          <w:sz w:val="24"/>
          <w:szCs w:val="24"/>
          <w:lang w:val="en-US" w:eastAsia="zh-CN"/>
        </w:rPr>
        <w:t xml:space="preserve">/T11699-2013)、《坠落防护 带柔性导轨的自锁器》(GB/T24537-2009)、《座板式单人吊具悬吊作业安全技术规范》(GB23525-2009)、《坠落防护装备通用技术规范》(GB42297-2022)、《坠落防护 挂点装置》(GB30862-2014)、《坠落防护 连接器》(GB/T23469-2009)、《输电线路铁塔制造技术条件》(GB/T2694-2018)、《推车式灭火器》(GB8109-2023)、《病人搬运设备第1部分：救护车担架》(YY/T1638.1-2019)等行业标准。</w:t>
      </w:r>
      <w:r>
        <w:rPr>
          <w:rFonts w:cs="仿宋"/>
          <w:color w:val="000000"/>
          <w:sz w:val="24"/>
          <w:szCs w:val="24"/>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3.在本项目政府采购活动过程中，如果所执行的标准有更新的，按照最新标准执行。</w:t>
      </w:r>
      <w:r>
        <w:rPr>
          <w:rFonts w:hint="eastAsia" w:cs="仿宋"/>
          <w:color w:val="000000"/>
          <w:sz w:val="24"/>
          <w:szCs w:val="24"/>
          <w:lang w:val="en-US" w:eastAsia="zh-CN"/>
        </w:rPr>
      </w:r>
      <w:r/>
    </w:p>
    <w:p>
      <w:pPr>
        <w:pStyle w:val="1049"/>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（三）采购标的需满足的质量、安全、技术规格、物理特性等要求；</w:t>
      </w:r>
      <w:r>
        <w:rPr>
          <w:rFonts w:hint="eastAsia" w:ascii="仿宋" w:hAnsi="仿宋" w:eastAsia="仿宋" w:cs="仿宋"/>
          <w:b/>
          <w:bCs/>
          <w:color w:val="000000"/>
          <w:sz w:val="24"/>
          <w:szCs w:val="24"/>
        </w:rPr>
      </w:r>
      <w:r/>
    </w:p>
    <w:p>
      <w:pPr>
        <w:pStyle w:val="1049"/>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供应商提供的标的需满足以下质量、安全、技术规格、物理特性等要求（</w:t>
      </w:r>
      <w:r>
        <w:rPr>
          <w:rFonts w:cs="仿宋"/>
          <w:color w:val="000000"/>
          <w:sz w:val="24"/>
          <w:szCs w:val="24"/>
          <w:lang w:val="en-US" w:eastAsia="zh-CN"/>
        </w:rPr>
        <w:t xml:space="preserve">其中</w:t>
      </w:r>
      <w:r>
        <w:rPr>
          <w:rFonts w:hint="eastAsia" w:cs="仿宋"/>
          <w:color w:val="000000"/>
          <w:sz w:val="24"/>
          <w:szCs w:val="24"/>
          <w:lang w:val="en-US" w:eastAsia="zh-CN"/>
        </w:rPr>
        <w:t xml:space="preserve">，</w:t>
      </w:r>
      <w:r>
        <w:rPr>
          <w:rFonts w:hint="eastAsia" w:ascii="东文宋体" w:hAnsi="东文宋体" w:eastAsia="东文宋体" w:cs="东文宋体"/>
          <w:b/>
          <w:bCs/>
          <w:color w:val="000000"/>
          <w:sz w:val="24"/>
          <w:szCs w:val="24"/>
          <w:lang w:val="en-US" w:eastAsia="zh-CN"/>
        </w:rPr>
        <w:t xml:space="preserve">①</w:t>
      </w:r>
      <w:r>
        <w:rPr>
          <w:rFonts w:cs="仿宋"/>
          <w:b/>
          <w:bCs/>
          <w:color w:val="000000"/>
          <w:sz w:val="24"/>
          <w:szCs w:val="24"/>
          <w:lang w:val="en-US" w:eastAsia="zh-CN"/>
        </w:rPr>
        <w:t xml:space="preserve">斜体下划线</w:t>
      </w:r>
      <w:r>
        <w:rPr>
          <w:rFonts w:hint="eastAsia" w:cs="仿宋"/>
          <w:b/>
          <w:bCs/>
          <w:color w:val="000000"/>
          <w:sz w:val="24"/>
          <w:szCs w:val="24"/>
          <w:lang w:val="en-US" w:eastAsia="zh-CN"/>
        </w:rPr>
        <w:t xml:space="preserve">部分为</w:t>
      </w:r>
      <w:r>
        <w:rPr>
          <w:rFonts w:cs="仿宋"/>
          <w:b/>
          <w:bCs/>
          <w:color w:val="000000"/>
          <w:sz w:val="24"/>
          <w:szCs w:val="24"/>
          <w:lang w:val="en-US" w:eastAsia="zh-CN"/>
        </w:rPr>
        <w:t xml:space="preserve">必须满足的实质性要求</w:t>
      </w:r>
      <w:r>
        <w:rPr>
          <w:rFonts w:hint="eastAsia" w:cs="仿宋"/>
          <w:b/>
          <w:bCs/>
          <w:color w:val="000000"/>
          <w:sz w:val="24"/>
          <w:szCs w:val="24"/>
          <w:lang w:val="en-US" w:eastAsia="zh-CN"/>
        </w:rPr>
        <w:t xml:space="preserve">；②本项目设备器材标准要求中的行业标准，节选自应急管理部《安全生产考试机构和考试点管理规定》（应急〔2025〕41号）附件《特种作业人员安全技术实际操作考场考位主要设备配备表》，如果所执行的标准有更新的，按照最新标准执行</w:t>
      </w:r>
      <w:r>
        <w:rPr>
          <w:rFonts w:hint="eastAsia" w:cs="仿宋"/>
          <w:color w:val="000000"/>
          <w:sz w:val="24"/>
          <w:szCs w:val="24"/>
          <w:lang w:val="en-US" w:eastAsia="zh-CN"/>
        </w:rPr>
        <w:t xml:space="preserve">）：</w:t>
      </w:r>
      <w:r>
        <w:rPr>
          <w:rFonts w:cs="仿宋"/>
          <w:color w:val="000000"/>
          <w:sz w:val="24"/>
          <w:szCs w:val="24"/>
          <w:lang w:val="en-US" w:eastAsia="zh-CN"/>
        </w:rPr>
      </w:r>
      <w:r/>
    </w:p>
    <w:p>
      <w:pPr>
        <w:pStyle w:val="1049"/>
        <w:ind w:firstLine="480"/>
        <w:spacing w:line="500" w:lineRule="exact"/>
        <w:rPr>
          <w:rFonts w:cs="仿宋"/>
          <w:color w:val="000000"/>
          <w:sz w:val="24"/>
          <w:szCs w:val="24"/>
          <w:lang w:val="en-US" w:eastAsia="zh-CN"/>
        </w:rPr>
        <w:sectPr>
          <w:footerReference w:type="default" r:id="rId14"/>
          <w:footnotePr/>
          <w:endnotePr/>
          <w:type w:val="nextPage"/>
          <w:pgSz w:w="11906" w:h="16838" w:orient="portrait"/>
          <w:pgMar w:top="1197" w:right="1135" w:bottom="1121" w:left="1091" w:header="851" w:footer="992" w:gutter="0"/>
          <w:pgNumType w:start="1"/>
          <w:cols w:num="1" w:sep="0" w:space="1701" w:equalWidth="1"/>
          <w:docGrid w:linePitch="360"/>
        </w:sectPr>
      </w:pPr>
      <w:r>
        <w:rPr>
          <w:rFonts w:cs="仿宋"/>
          <w:color w:val="000000"/>
          <w:sz w:val="24"/>
          <w:szCs w:val="24"/>
          <w:lang w:val="en-US" w:eastAsia="zh-CN"/>
        </w:rPr>
      </w:r>
      <w:r/>
    </w:p>
    <w:p>
      <w:pPr>
        <w:pStyle w:val="1049"/>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1</w:t>
      </w:r>
      <w:bookmarkStart w:id="178" w:name="_Toc369701914"/>
      <w:r>
        <w:rPr>
          <w:rFonts w:hint="eastAsia" w:cs="仿宋"/>
          <w:color w:val="000000"/>
          <w:sz w:val="24"/>
          <w:szCs w:val="24"/>
          <w:lang w:val="en-US" w:eastAsia="zh-CN"/>
        </w:rPr>
        <w:t xml:space="preserve">.作业现场应急处置</w:t>
      </w:r>
      <w:bookmarkEnd w:id="178"/>
      <w:r>
        <w:rPr>
          <w:rFonts w:cs="仿宋"/>
          <w:color w:val="000000"/>
          <w:sz w:val="24"/>
          <w:szCs w:val="24"/>
          <w:lang w:val="en-US" w:eastAsia="zh-CN"/>
        </w:rPr>
      </w:r>
      <w:r/>
    </w:p>
    <w:tbl>
      <w:tblPr>
        <w:tblpPr w:horzAnchor="page" w:tblpX="1447" w:vertAnchor="text" w:tblpY="143" w:leftFromText="181" w:topFromText="0" w:rightFromText="181" w:bottomFromText="0"/>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100"/>
        <w:gridCol w:w="924"/>
        <w:gridCol w:w="1706"/>
        <w:gridCol w:w="658"/>
        <w:gridCol w:w="656"/>
        <w:gridCol w:w="8118"/>
      </w:tblGrid>
      <w:tr>
        <w:trPr>
          <w:trHeight w:val="57"/>
        </w:trPr>
        <w:tc>
          <w:tcPr>
            <w:tcW w:w="367"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7"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w:t>
            </w:r>
            <w:r>
              <w:rPr>
                <w:rFonts w:ascii="仿宋" w:hAnsi="仿宋" w:eastAsia="仿宋" w:cs="仿宋"/>
                <w:i w:val="0"/>
                <w:iCs w:val="0"/>
                <w:color w:val="000000"/>
                <w:sz w:val="22"/>
                <w:szCs w:val="22"/>
                <w:u w:val="none"/>
              </w:rPr>
            </w:r>
            <w:r/>
          </w:p>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名称</w:t>
            </w:r>
            <w:r>
              <w:rPr>
                <w:rFonts w:ascii="仿宋" w:hAnsi="仿宋" w:eastAsia="仿宋" w:cs="仿宋"/>
                <w:i w:val="0"/>
                <w:iCs w:val="0"/>
                <w:color w:val="000000"/>
                <w:sz w:val="22"/>
                <w:szCs w:val="22"/>
                <w:u w:val="none"/>
              </w:rPr>
            </w:r>
            <w:r/>
          </w:p>
        </w:tc>
        <w:tc>
          <w:tcPr>
            <w:tcW w:w="600"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数量</w:t>
            </w:r>
            <w:r>
              <w:rPr>
                <w:rFonts w:ascii="仿宋" w:hAnsi="仿宋" w:eastAsia="仿宋" w:cs="仿宋"/>
                <w:i w:val="0"/>
                <w:iCs w:val="0"/>
                <w:color w:val="000000"/>
                <w:sz w:val="22"/>
                <w:szCs w:val="22"/>
                <w:u w:val="none"/>
              </w:rPr>
            </w:r>
            <w:r/>
          </w:p>
        </w:tc>
        <w:tc>
          <w:tcPr>
            <w:tcW w:w="230"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857"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rHeight w:val="57"/>
        </w:trPr>
        <w:tc>
          <w:tcPr>
            <w:tcW w:w="36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科目四</w:t>
            </w:r>
            <w:r>
              <w:rPr>
                <w:rFonts w:hint="eastAsia" w:ascii="仿宋" w:hAnsi="仿宋" w:eastAsia="仿宋" w:cs="仿宋"/>
                <w:i w:val="0"/>
                <w:iCs w:val="0"/>
                <w:color w:val="000000"/>
                <w:sz w:val="22"/>
                <w:szCs w:val="22"/>
                <w:u w:val="none"/>
                <w:lang w:eastAsia="zh-CN"/>
              </w:rPr>
            </w:r>
            <w:r/>
          </w:p>
        </w:tc>
        <w:tc>
          <w:tcPr>
            <w:tcW w:w="387"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w:t>
            </w:r>
            <w:r>
              <w:rPr>
                <w:rFonts w:hint="eastAsia"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触电事故现场应急处置考位</w:t>
            </w:r>
            <w:r>
              <w:rPr>
                <w:rFonts w:ascii="仿宋" w:hAnsi="仿宋" w:eastAsia="仿宋" w:cs="仿宋"/>
                <w:i w:val="0"/>
                <w:iCs w:val="0"/>
                <w:color w:val="000000"/>
                <w:sz w:val="22"/>
                <w:szCs w:val="22"/>
                <w:u w:val="none"/>
              </w:rPr>
            </w:r>
            <w:r/>
          </w:p>
        </w:tc>
        <w:tc>
          <w:tcPr>
            <w:tcW w:w="600"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简" w:hAnsi="仿宋-简" w:eastAsia="仿宋-简" w:cs="仿宋-简"/>
                <w:i w:val="0"/>
                <w:iCs w:val="0"/>
                <w:color w:val="000000"/>
                <w:sz w:val="21"/>
                <w:szCs w:val="21"/>
                <w:u w:val="none"/>
                <w:lang w:val="en-US" w:eastAsia="zh-CN" w:bidi="ar"/>
              </w:rPr>
              <w:t xml:space="preserve">触电事故现场应急处置实操考试设备</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0"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7" w:type="dxa"/>
            <w:vAlign w:val="center"/>
            <w:textDirection w:val="lrTb"/>
            <w:noWrap w:val="false"/>
          </w:tcPr>
          <w:p>
            <w:pPr>
              <w:pStyle w:val="1049"/>
              <w:jc w:val="left"/>
              <w:widowControl/>
              <w:rPr>
                <w:rFonts w:ascii="仿宋" w:hAnsi="仿宋" w:eastAsia="仿宋" w:cs="仿宋"/>
                <w:b w:val="0"/>
                <w:bCs w:val="0"/>
                <w:i/>
                <w:iCs/>
                <w:color w:val="000000"/>
                <w:sz w:val="22"/>
                <w:szCs w:val="22"/>
                <w:u w:val="single"/>
              </w:rPr>
              <w:framePr w:vAnchor="text" w:hAnchor="page" w:x="1447" w:y="143"/>
            </w:pPr>
            <w:r>
              <w:rPr>
                <w:rFonts w:hint="eastAsia" w:ascii="仿宋" w:hAnsi="仿宋" w:eastAsia="仿宋" w:cs="仿宋"/>
                <w:b w:val="0"/>
                <w:bCs w:val="0"/>
                <w:i/>
                <w:iCs/>
                <w:color w:val="000000"/>
                <w:sz w:val="22"/>
                <w:szCs w:val="22"/>
                <w:u w:val="single"/>
              </w:rPr>
              <w:t xml:space="preserve">1.心肺复苏模拟操作系统，1套</w:t>
            </w:r>
            <w:r>
              <w:rPr>
                <w:rFonts w:ascii="仿宋" w:hAnsi="仿宋" w:eastAsia="仿宋" w:cs="仿宋"/>
                <w:b w:val="0"/>
                <w:bCs w:val="0"/>
                <w:i/>
                <w:iCs/>
                <w:color w:val="000000"/>
                <w:sz w:val="22"/>
                <w:szCs w:val="22"/>
                <w:u w:val="single"/>
              </w:rPr>
            </w:r>
            <w:r/>
          </w:p>
          <w:p>
            <w:pPr>
              <w:pStyle w:val="1049"/>
              <w:jc w:val="left"/>
              <w:widowControl/>
              <w:rPr>
                <w:rFonts w:hint="eastAsia" w:ascii="仿宋" w:hAnsi="仿宋" w:eastAsia="仿宋" w:cs="仿宋"/>
                <w:b w:val="0"/>
                <w:bCs w:val="0"/>
                <w:i/>
                <w:iCs/>
                <w:color w:val="000000"/>
                <w:sz w:val="22"/>
                <w:szCs w:val="22"/>
                <w:u w:val="single"/>
                <w:lang w:eastAsia="zh-CN"/>
              </w:rPr>
              <w:framePr w:vAnchor="text" w:hAnchor="page" w:x="1447" w:y="143"/>
            </w:pPr>
            <w:r>
              <w:rPr>
                <w:rFonts w:hint="eastAsia" w:ascii="仿宋" w:hAnsi="仿宋" w:eastAsia="仿宋" w:cs="仿宋"/>
                <w:b w:val="0"/>
                <w:bCs w:val="0"/>
                <w:i/>
                <w:iCs/>
                <w:color w:val="000000"/>
                <w:sz w:val="22"/>
                <w:szCs w:val="22"/>
                <w:u w:val="single"/>
              </w:rPr>
              <w:t xml:space="preserve">⑴工作电源：AC220V 50Hz</w:t>
            </w:r>
            <w:r>
              <w:rPr>
                <w:rFonts w:hint="eastAsia" w:ascii="仿宋" w:hAnsi="仿宋" w:eastAsia="仿宋" w:cs="仿宋"/>
                <w:b w:val="0"/>
                <w:bCs w:val="0"/>
                <w:i/>
                <w:iCs/>
                <w:color w:val="000000"/>
                <w:sz w:val="22"/>
                <w:szCs w:val="22"/>
                <w:u w:val="single"/>
                <w:lang w:eastAsia="zh-CN"/>
              </w:rPr>
              <w:t xml:space="preserve">。</w:t>
            </w:r>
            <w:r>
              <w:rPr>
                <w:rFonts w:hint="eastAsia" w:ascii="仿宋" w:hAnsi="仿宋" w:eastAsia="仿宋" w:cs="仿宋"/>
                <w:b w:val="0"/>
                <w:bCs w:val="0"/>
                <w:i/>
                <w:iCs/>
                <w:color w:val="000000"/>
                <w:sz w:val="22"/>
                <w:szCs w:val="22"/>
                <w:u w:val="single"/>
                <w:lang w:eastAsia="zh-CN"/>
              </w:rPr>
            </w:r>
            <w:r/>
          </w:p>
          <w:p>
            <w:pPr>
              <w:pStyle w:val="1049"/>
              <w:jc w:val="left"/>
              <w:widowControl/>
              <w:rPr>
                <w:rFonts w:hint="eastAsia" w:ascii="仿宋" w:hAnsi="仿宋" w:eastAsia="仿宋" w:cs="仿宋"/>
                <w:b w:val="0"/>
                <w:bCs w:val="0"/>
                <w:i/>
                <w:iCs/>
                <w:color w:val="000000"/>
                <w:sz w:val="22"/>
                <w:szCs w:val="22"/>
                <w:u w:val="single"/>
                <w:lang w:eastAsia="zh-CN"/>
              </w:rPr>
              <w:framePr w:vAnchor="text" w:hAnchor="page" w:x="1447" w:y="143"/>
            </w:pPr>
            <w:r>
              <w:rPr>
                <w:rFonts w:hint="eastAsia" w:ascii="仿宋" w:hAnsi="仿宋" w:eastAsia="仿宋" w:cs="仿宋"/>
                <w:b w:val="0"/>
                <w:bCs w:val="0"/>
                <w:i/>
                <w:iCs/>
                <w:color w:val="000000"/>
                <w:sz w:val="22"/>
                <w:szCs w:val="22"/>
                <w:u w:val="single"/>
              </w:rPr>
              <w:t xml:space="preserve">⑵高级自动电脑心肺复苏模拟人：模拟人+白色语音显示控制盒，模拟人上肢关节可自由活动。模拟标准气道开放显示。人工手位胸外按压指示灯显示、数码计数显示</w:t>
            </w:r>
            <w:r>
              <w:rPr>
                <w:rFonts w:hint="eastAsia" w:ascii="仿宋" w:hAnsi="仿宋" w:eastAsia="仿宋" w:cs="仿宋"/>
                <w:b w:val="0"/>
                <w:bCs w:val="0"/>
                <w:i/>
                <w:iCs/>
                <w:color w:val="000000"/>
                <w:sz w:val="22"/>
                <w:szCs w:val="22"/>
                <w:u w:val="single"/>
                <w:lang w:eastAsia="zh-CN"/>
              </w:rPr>
              <w:t xml:space="preserve">。</w:t>
            </w:r>
            <w:r>
              <w:rPr>
                <w:rFonts w:hint="eastAsia" w:ascii="仿宋" w:hAnsi="仿宋" w:eastAsia="仿宋" w:cs="仿宋"/>
                <w:b w:val="0"/>
                <w:bCs w:val="0"/>
                <w:i/>
                <w:iCs/>
                <w:color w:val="000000"/>
                <w:sz w:val="22"/>
                <w:szCs w:val="22"/>
                <w:u w:val="single"/>
                <w:lang w:eastAsia="zh-CN"/>
              </w:rPr>
            </w:r>
            <w:r/>
          </w:p>
          <w:p>
            <w:pPr>
              <w:pStyle w:val="1049"/>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2.触电与急救场景搭设：</w:t>
            </w:r>
            <w:r>
              <w:rPr>
                <w:rFonts w:hint="eastAsia" w:cs="仿宋"/>
                <w:b w:val="0"/>
                <w:bCs w:val="0"/>
                <w:i/>
                <w:iCs/>
                <w:color w:val="000000"/>
                <w:sz w:val="22"/>
                <w:szCs w:val="22"/>
                <w:u w:val="single"/>
                <w:lang w:eastAsia="zh-CN"/>
              </w:rPr>
            </w:r>
            <w:r/>
          </w:p>
          <w:p>
            <w:pPr>
              <w:pStyle w:val="1049"/>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配电箱1个，明装全塑2-3回路</w:t>
            </w:r>
            <w:r>
              <w:rPr>
                <w:rFonts w:hint="eastAsia" w:cs="仿宋"/>
                <w:b w:val="0"/>
                <w:bCs w:val="0"/>
                <w:i/>
                <w:iCs/>
                <w:color w:val="000000"/>
                <w:sz w:val="22"/>
                <w:szCs w:val="22"/>
                <w:u w:val="single"/>
                <w:lang w:eastAsia="zh-CN"/>
              </w:rPr>
            </w:r>
            <w:r/>
          </w:p>
          <w:p>
            <w:pPr>
              <w:pStyle w:val="1049"/>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空气开关2P1个，电压：230/440V</w:t>
            </w:r>
            <w:r>
              <w:rPr>
                <w:rFonts w:hint="eastAsia" w:cs="仿宋"/>
                <w:b w:val="0"/>
                <w:bCs w:val="0"/>
                <w:i/>
                <w:iCs/>
                <w:color w:val="000000"/>
                <w:sz w:val="22"/>
                <w:szCs w:val="22"/>
                <w:u w:val="single"/>
                <w:lang w:eastAsia="zh-CN"/>
              </w:rPr>
            </w:r>
            <w:r/>
          </w:p>
          <w:p>
            <w:pPr>
              <w:pStyle w:val="1049"/>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圆木棒2根，干棒1根，湿木棒1根，直径≥15mm，长≥120cm</w:t>
            </w:r>
            <w:r>
              <w:rPr>
                <w:rFonts w:hint="eastAsia" w:cs="仿宋"/>
                <w:b w:val="0"/>
                <w:bCs w:val="0"/>
                <w:i/>
                <w:iCs/>
                <w:color w:val="000000"/>
                <w:sz w:val="22"/>
                <w:szCs w:val="22"/>
                <w:u w:val="single"/>
                <w:lang w:eastAsia="zh-CN"/>
              </w:rPr>
            </w:r>
            <w:r/>
          </w:p>
          <w:p>
            <w:pPr>
              <w:pStyle w:val="1049"/>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不锈钢圆管1根，直径≥22mm，长≥120cm</w:t>
            </w:r>
            <w:r>
              <w:rPr>
                <w:rFonts w:hint="eastAsia" w:cs="仿宋"/>
                <w:b w:val="0"/>
                <w:bCs w:val="0"/>
                <w:i/>
                <w:iCs/>
                <w:color w:val="000000"/>
                <w:sz w:val="22"/>
                <w:szCs w:val="22"/>
                <w:u w:val="single"/>
                <w:lang w:eastAsia="zh-CN"/>
              </w:rPr>
            </w:r>
            <w:r/>
          </w:p>
          <w:p>
            <w:pPr>
              <w:pStyle w:val="1049"/>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挑杆架1台，落地</w:t>
            </w:r>
            <w:r>
              <w:rPr>
                <w:rFonts w:hint="eastAsia" w:cs="仿宋"/>
                <w:b w:val="0"/>
                <w:bCs w:val="0"/>
                <w:i/>
                <w:iCs/>
                <w:color w:val="000000"/>
                <w:sz w:val="22"/>
                <w:szCs w:val="22"/>
                <w:u w:val="single"/>
                <w:lang w:eastAsia="zh-CN"/>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cs="仿宋"/>
                <w:b w:val="0"/>
                <w:bCs w:val="0"/>
                <w:i/>
                <w:iCs/>
                <w:color w:val="000000"/>
                <w:sz w:val="22"/>
                <w:szCs w:val="22"/>
                <w:u w:val="single"/>
                <w:lang w:eastAsia="zh-CN"/>
              </w:rPr>
              <w:t xml:space="preserve">漏电保护器1个，低压电线2根，高压架空电缆1根，个人安全用具（绝缘靴、绝缘手套）2套、改造电话机1台、绝缘夹钳2个，高压拉闸杆2根等组成。</w:t>
            </w:r>
            <w:r>
              <w:rPr>
                <w:rFonts w:ascii="仿宋" w:hAnsi="仿宋" w:eastAsia="仿宋" w:cs="仿宋"/>
                <w:i w:val="0"/>
                <w:iCs w:val="0"/>
                <w:color w:val="000000"/>
                <w:sz w:val="22"/>
                <w:szCs w:val="22"/>
                <w:u w:val="none"/>
              </w:rPr>
            </w:r>
            <w:r/>
          </w:p>
        </w:tc>
      </w:tr>
    </w:tbl>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2.低压电工作业</w:t>
      </w:r>
      <w:r>
        <w:rPr>
          <w:rFonts w:hint="eastAsia" w:cs="仿宋"/>
          <w:color w:val="000000"/>
          <w:sz w:val="24"/>
          <w:szCs w:val="24"/>
          <w:lang w:val="en-US" w:eastAsia="zh-CN"/>
        </w:rPr>
      </w:r>
      <w:r/>
    </w:p>
    <w:tbl>
      <w:tblPr>
        <w:tblpPr w:horzAnchor="page" w:tblpX="1447" w:vertAnchor="text" w:tblpY="143" w:leftFromText="181" w:topFromText="0" w:rightFromText="181"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100"/>
        <w:gridCol w:w="924"/>
        <w:gridCol w:w="435"/>
        <w:gridCol w:w="8"/>
        <w:gridCol w:w="1267"/>
        <w:gridCol w:w="653"/>
        <w:gridCol w:w="653"/>
        <w:gridCol w:w="8125"/>
      </w:tblGrid>
      <w:tr>
        <w:trPr>
          <w:trHeight w:val="57"/>
        </w:trPr>
        <w:tc>
          <w:tcPr>
            <w:tcW w:w="367"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7"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考位名称</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keepLines w:val="0"/>
              <w:keepNext w:val="0"/>
              <w:pageBreakBefore w:val="0"/>
              <w:spacing w:line="240" w:lineRule="atLeas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单套数量</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rHeight w:val="547"/>
        </w:trPr>
        <w:tc>
          <w:tcPr>
            <w:tcW w:w="367"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科目一</w:t>
            </w: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K11</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电力安全工器具与电工仪器仪表考位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1.测量范围：测量范围≤500VAC。工作电流小于0.5mA，绝缘电阻大于20MΩ。数字显示：12V~220V。档LED发光显示，3V以上电压值存在的电场即可发光</w:t>
            </w:r>
            <w:r>
              <w:rPr>
                <w:rFonts w:hint="eastAsia"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2.刀杆材料选用优质CR-V钢，全硬热处理，经久耐用。</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3.便携式笔夹设计，便于悬挂与携带，随时取用更方便。</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4.氖泡式验电笔。</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5.符合现行标准《测量、控制和实验室用电气设备的安全要求第1部分：通用要求》(GB 4793.1</w:t>
            </w:r>
            <w:r>
              <w:rPr>
                <w:rFonts w:hint="eastAsia" w:cs="仿宋"/>
                <w:i/>
                <w:iCs/>
                <w:color w:val="000000"/>
                <w:sz w:val="22"/>
                <w:szCs w:val="22"/>
                <w:u w:val="single"/>
                <w:lang w:val="en-US" w:eastAsia="zh-CN"/>
              </w:rPr>
              <w:t xml:space="preserve">-2007</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1.适用电压：≥0.4kV；接地棒长度：≥0.5m。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2.棒材质：玻璃钢。</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3.符合现行标准《便携式接地和接地短路装置》(DL/T879</w:t>
            </w:r>
            <w:r>
              <w:rPr>
                <w:rFonts w:hint="eastAsia" w:ascii="仿宋" w:hAnsi="仿宋" w:eastAsia="仿宋" w:cs="仿宋"/>
                <w:i/>
                <w:iCs/>
                <w:color w:val="000000"/>
                <w:sz w:val="22"/>
                <w:szCs w:val="22"/>
                <w:u w:val="single"/>
                <w:lang w:val="en-US" w:eastAsia="zh-CN"/>
              </w:rPr>
              <w:t xml:space="preserve">-2021</w:t>
            </w:r>
            <w:r>
              <w:rPr>
                <w:rFonts w:hint="eastAsia" w:ascii="仿宋" w:hAnsi="仿宋" w:eastAsia="仿宋" w:cs="仿宋"/>
                <w:i/>
                <w:iCs/>
                <w:color w:val="000000"/>
                <w:sz w:val="22"/>
                <w:szCs w:val="22"/>
                <w:u w:val="single"/>
              </w:rPr>
              <w:t xml:space="preserve">)、《带电作业用空心绝缘管、泡沫填充绝缘管和实心绝缘棒》(GB13398</w:t>
            </w:r>
            <w:r>
              <w:rPr>
                <w:rFonts w:hint="eastAsia" w:ascii="仿宋" w:hAnsi="仿宋" w:eastAsia="仿宋" w:cs="仿宋"/>
                <w:i/>
                <w:iCs/>
                <w:color w:val="000000"/>
                <w:sz w:val="22"/>
                <w:szCs w:val="22"/>
                <w:u w:val="single"/>
                <w:lang w:val="en-US" w:eastAsia="zh-CN"/>
              </w:rPr>
              <w:t xml:space="preserve">-2008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绝缘凳</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1.类型：移动式绝缘凳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.材质：绝缘玻璃钢。</w:t>
            </w:r>
            <w:r>
              <w:rPr>
                <w:rFonts w:ascii="仿宋" w:hAnsi="仿宋" w:eastAsia="仿宋" w:cs="仿宋"/>
                <w:i/>
                <w:iCs/>
                <w:color w:val="000000"/>
                <w:sz w:val="22"/>
                <w:szCs w:val="22"/>
                <w:u w:val="single"/>
              </w:rPr>
            </w:r>
            <w:r/>
          </w:p>
          <w:p>
            <w:pPr>
              <w:pStyle w:val="1049"/>
              <w:jc w:val="left"/>
              <w:widowControl/>
              <w:rPr>
                <w:color w:val="000000"/>
              </w:rPr>
              <w:framePr w:vAnchor="text" w:hAnchor="page" w:x="1447" w:y="143"/>
            </w:pPr>
            <w:r>
              <w:rPr>
                <w:rFonts w:hint="eastAsia"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.符合现行标准《带电作业用绝缘硬梯》(GB/T17620</w:t>
            </w:r>
            <w:r>
              <w:rPr>
                <w:rFonts w:hint="eastAsia" w:ascii="仿宋" w:hAnsi="仿宋" w:eastAsia="仿宋" w:cs="仿宋"/>
                <w:i/>
                <w:iCs/>
                <w:color w:val="000000"/>
                <w:sz w:val="22"/>
                <w:szCs w:val="22"/>
                <w:u w:val="single"/>
                <w:lang w:val="en-US" w:eastAsia="zh-CN"/>
              </w:rPr>
              <w:t xml:space="preserve">-2008</w:t>
            </w:r>
            <w:r>
              <w:rPr>
                <w:rFonts w:hint="eastAsia" w:ascii="仿宋" w:hAnsi="仿宋" w:eastAsia="仿宋" w:cs="仿宋"/>
                <w:i/>
                <w:iCs/>
                <w:color w:val="000000"/>
                <w:sz w:val="22"/>
                <w:szCs w:val="22"/>
                <w:u w:val="single"/>
              </w:rPr>
              <w:t xml:space="preserve">)的有关要求。</w:t>
            </w:r>
            <w:r>
              <w:rPr>
                <w:color w:val="000000"/>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.尺寸（长*宽*高）：≥30*50*40cm。</w:t>
            </w:r>
            <w:r>
              <w:rPr>
                <w:rFonts w:ascii="仿宋" w:hAnsi="仿宋" w:eastAsia="仿宋" w:cs="仿宋"/>
                <w:i/>
                <w:iCs/>
                <w:color w:val="000000"/>
                <w:sz w:val="22"/>
                <w:szCs w:val="22"/>
                <w:u w:val="single"/>
              </w:rPr>
            </w:r>
            <w:r/>
          </w:p>
        </w:tc>
      </w:tr>
      <w:tr>
        <w:trPr>
          <w:trHeight w:val="9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绝缘梯</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1.尺寸：1.5M（误差±5%）。</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2.材质：绝缘玻璃钢。</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3.符合现行标准《带电作业用绝缘硬梯》(GB/T17620</w:t>
            </w:r>
            <w:r>
              <w:rPr>
                <w:rFonts w:hint="eastAsia" w:ascii="仿宋" w:hAnsi="仿宋" w:eastAsia="仿宋" w:cs="仿宋"/>
                <w:i/>
                <w:iCs/>
                <w:color w:val="000000"/>
                <w:sz w:val="22"/>
                <w:szCs w:val="22"/>
                <w:u w:val="single"/>
                <w:lang w:val="en-US" w:eastAsia="zh-CN"/>
              </w:rPr>
              <w:t xml:space="preserve">-2008</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尺寸：高度≥1.2m(3层高度)，每层踏面尺寸：≥90*40cm。</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绝缘胶带</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卷</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1.材质：PVC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2.长度：≥10m，厚度：≥0.17mm</w:t>
            </w:r>
            <w:r>
              <w:rPr>
                <w:rFonts w:hint="eastAsia"/>
                <w:i/>
                <w:iCs/>
                <w:color w:val="000000"/>
                <w:u w:val="single"/>
                <w:lang w:eastAsia="zh-CN"/>
              </w:rPr>
            </w:r>
            <w:r/>
          </w:p>
          <w:p>
            <w:pPr>
              <w:pStyle w:val="1049"/>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3.拉伸强度：≥2.2kN/m，伸长率：1≥70%</w:t>
            </w:r>
            <w:r>
              <w:rPr>
                <w:rFonts w:hint="eastAsia"/>
                <w:i/>
                <w:iCs/>
                <w:color w:val="000000"/>
                <w:u w:val="single"/>
                <w:lang w:eastAsia="zh-CN"/>
              </w:rPr>
            </w:r>
            <w:r/>
          </w:p>
          <w:p>
            <w:pPr>
              <w:pStyle w:val="1049"/>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4.≥180°剥离力：≥180N/m</w:t>
            </w:r>
            <w:r>
              <w:rPr>
                <w:rFonts w:hint="eastAsia"/>
                <w:i/>
                <w:iCs/>
                <w:color w:val="000000"/>
                <w:u w:val="single"/>
                <w:lang w:eastAsia="zh-CN"/>
              </w:rPr>
            </w:r>
            <w:r/>
          </w:p>
          <w:p>
            <w:pPr>
              <w:pStyle w:val="1049"/>
              <w:jc w:val="left"/>
              <w:widowControl/>
              <w:rPr>
                <w:rFonts w:hint="eastAsia"/>
                <w:color w:val="000000"/>
                <w:lang w:eastAsia="zh-CN"/>
              </w:rPr>
              <w:framePr w:vAnchor="text" w:hAnchor="page" w:x="1447" w:y="143"/>
            </w:pPr>
            <w:r>
              <w:rPr>
                <w:rFonts w:hint="eastAsia"/>
                <w:i/>
                <w:iCs/>
                <w:color w:val="000000"/>
                <w:u w:val="single"/>
                <w:lang w:eastAsia="zh-CN"/>
              </w:rPr>
              <w:t xml:space="preserve">5.电气强度：≥5.5kV</w:t>
            </w:r>
            <w:r>
              <w:rPr>
                <w:rFonts w:hint="eastAsia"/>
                <w:color w:val="000000"/>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1.适用电压：≥12kV，直板。</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《带电作业用绝缘手套》(GB/T17622-2008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1.适用电压：≥10kV。</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2.材质：橡胶底/帆布鞋帮。</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《足部防护安全鞋》(GB21148-2020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1.颜色：黄色，国标加厚V-2型。</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2.材质：ABS+PE+针织布。</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《头部防护安全帽》(GB2811-2019</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防护眼镜</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1.颜色：透明色。</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2.材质：PC聚碳酸酯。</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《眼面防护具通用技术规范》(GB14866-2023</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安全绳</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1.直径：≥16mm（误差±5%）</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2.材质：丙纶。</w:t>
            </w:r>
            <w:r>
              <w:rPr>
                <w:rFonts w:ascii="仿宋" w:hAnsi="仿宋" w:eastAsia="仿宋" w:cs="仿宋"/>
                <w:i/>
                <w:iCs/>
                <w:color w:val="000000"/>
                <w:sz w:val="22"/>
                <w:szCs w:val="22"/>
                <w:u w:val="single"/>
              </w:rPr>
            </w:r>
            <w:r/>
          </w:p>
          <w:p>
            <w:pPr>
              <w:pStyle w:val="1049"/>
              <w:jc w:val="left"/>
              <w:widowControl/>
              <w:rPr>
                <w:color w:val="000000"/>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《坠落防护安全绳》(GB24543-2009</w:t>
            </w:r>
            <w:r>
              <w:rPr>
                <w:rFonts w:hint="eastAsia" w:ascii="仿宋" w:hAnsi="仿宋" w:eastAsia="仿宋" w:cs="仿宋"/>
                <w:i/>
                <w:iCs/>
                <w:color w:val="000000"/>
                <w:sz w:val="22"/>
                <w:szCs w:val="22"/>
                <w:u w:val="single"/>
              </w:rPr>
              <w:t xml:space="preserve">)的有关要求。</w:t>
            </w:r>
            <w:r>
              <w:rPr>
                <w:color w:val="000000"/>
              </w:rPr>
            </w:r>
            <w:r/>
          </w:p>
          <w:p>
            <w:pPr>
              <w:pStyle w:val="1049"/>
              <w:jc w:val="left"/>
              <w:widowControl/>
              <w:rPr>
                <w:color w:val="000000"/>
              </w:rPr>
              <w:framePr w:vAnchor="text" w:hAnchor="page" w:x="1447" w:y="143"/>
            </w:pPr>
            <w:r>
              <w:rPr>
                <w:rFonts w:hint="eastAsia" w:ascii="宋体" w:hAnsi="宋体" w:cs="宋体"/>
                <w:i/>
                <w:iCs/>
                <w:color w:val="000000"/>
                <w:szCs w:val="21"/>
                <w:u w:val="single"/>
                <w:lang w:val="en-US" w:eastAsia="zh-CN"/>
              </w:rPr>
              <w:t xml:space="preserve">4</w:t>
            </w:r>
            <w:r>
              <w:rPr>
                <w:rFonts w:hint="eastAsia" w:ascii="宋体" w:hAnsi="宋体" w:cs="宋体"/>
                <w:i/>
                <w:iCs/>
                <w:color w:val="000000"/>
                <w:szCs w:val="21"/>
                <w:u w:val="single"/>
              </w:rPr>
              <w:t xml:space="preserve">.尺寸：</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15m/条。</w:t>
            </w:r>
            <w:r>
              <w:rPr>
                <w:color w:val="000000"/>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围杆作业用安全带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1.围杆式。</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2.材质：高强度丙纶。</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《坠落防护安全带》(GB6095-2021</w:t>
            </w:r>
            <w:r>
              <w:rPr>
                <w:rFonts w:hint="eastAsia" w:ascii="仿宋" w:hAnsi="仿宋" w:eastAsia="仿宋" w:cs="仿宋"/>
                <w:i/>
                <w:iCs/>
                <w:color w:val="000000"/>
                <w:sz w:val="22"/>
                <w:szCs w:val="22"/>
                <w:u w:val="single"/>
              </w:rPr>
              <w:t xml:space="preserve">)的有关要求。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区域限制用安全带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1.橘色单钩。</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2.材质：聚酯纤维+合金钢。</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《坠落防护安全带》(GB6095-2021</w:t>
            </w:r>
            <w:r>
              <w:rPr>
                <w:rFonts w:hint="eastAsia" w:ascii="仿宋" w:hAnsi="仿宋" w:eastAsia="仿宋" w:cs="仿宋"/>
                <w:i/>
                <w:iCs/>
                <w:color w:val="000000"/>
                <w:sz w:val="22"/>
                <w:szCs w:val="22"/>
                <w:u w:val="single"/>
              </w:rPr>
              <w:t xml:space="preserve">)的有关要求。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坠落悬挂用安全带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1.缓冲双大钩。</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2.材质：聚酯纤维+合金钢。</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《坠落防护安全带》(GB6095-2021</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1.产品规格：250型。</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2.适用杆高：6-8m电线杆。开口直径：15-25cm。脚扣皮厚度：≥20mm，橡胶垫厚度：≥10mm。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3.材质：锰钢无缝钢管。</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4.符合现行标准</w:t>
            </w:r>
            <w:r>
              <w:rPr>
                <w:rFonts w:hint="eastAsia" w:cs="仿宋"/>
                <w:i/>
                <w:iCs/>
                <w:color w:val="000000"/>
                <w:sz w:val="22"/>
                <w:szCs w:val="22"/>
                <w:u w:val="single"/>
                <w:lang w:eastAsia="zh-CN"/>
              </w:rPr>
              <w:t xml:space="preserve">《坠落防护登杆脚扣》(AQ6109-2025</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1.使用范围：电力、电信高空作业。</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2.材质：编织绳+实木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.板长≥600㎜，板宽≥80㎜，板厚≥23㎜。</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.尼龙绳索直径≥16mm，长度≥1800mm，承重</w:t>
            </w: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00kg以上。</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电杆</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1.符合《</w:t>
            </w:r>
            <w:r>
              <w:rPr>
                <w:rFonts w:hint="eastAsia" w:cs="仿宋"/>
                <w:i/>
                <w:iCs/>
                <w:color w:val="000000"/>
                <w:sz w:val="22"/>
                <w:szCs w:val="22"/>
                <w:u w:val="single"/>
                <w:lang w:eastAsia="zh-CN"/>
              </w:rPr>
              <w:t xml:space="preserve">环形混凝土电杆》（GB/T4623-2025</w:t>
            </w:r>
            <w:r>
              <w:rPr>
                <w:rFonts w:hint="eastAsia" w:ascii="仿宋" w:hAnsi="仿宋" w:eastAsia="仿宋" w:cs="仿宋"/>
                <w:i/>
                <w:iCs/>
                <w:color w:val="000000"/>
                <w:sz w:val="22"/>
                <w:szCs w:val="22"/>
                <w:u w:val="single"/>
              </w:rPr>
              <w:t xml:space="preserve">）国家标准。</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1"/>
                <w:szCs w:val="21"/>
                <w:highlight w:val="none"/>
                <w:u w:val="single"/>
              </w:rPr>
              <w:framePr w:vAnchor="text" w:hAnchor="page" w:x="1447" w:y="143"/>
            </w:pPr>
            <w:r>
              <w:rPr>
                <w:rFonts w:hint="eastAsia" w:ascii="仿宋" w:hAnsi="仿宋" w:eastAsia="仿宋" w:cs="仿宋"/>
                <w:i/>
                <w:iCs/>
                <w:color w:val="000000"/>
                <w:sz w:val="22"/>
                <w:szCs w:val="22"/>
                <w:u w:val="single"/>
              </w:rPr>
              <w:t xml:space="preserve">2.尺寸参数：高度</w:t>
            </w:r>
            <w:r>
              <w:rPr>
                <w:rFonts w:hint="eastAsia" w:cs="仿宋"/>
                <w:i/>
                <w:iCs/>
                <w:color w:val="000000"/>
                <w:sz w:val="22"/>
                <w:szCs w:val="22"/>
                <w:u w:val="single"/>
                <w:lang w:eastAsia="zh-CN"/>
              </w:rPr>
              <w:t xml:space="preserve">不低于</w:t>
            </w:r>
            <w:r>
              <w:rPr>
                <w:rFonts w:hint="eastAsia" w:cs="仿宋"/>
                <w:i/>
                <w:iCs/>
                <w:color w:val="000000"/>
                <w:sz w:val="22"/>
                <w:szCs w:val="22"/>
                <w:u w:val="single"/>
                <w:lang w:val="en-US" w:eastAsia="zh-CN"/>
              </w:rPr>
              <w:t xml:space="preserve">5.5米</w:t>
            </w:r>
            <w:r>
              <w:rPr>
                <w:rFonts w:hint="eastAsia"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按照现场实际情况而定。</w:t>
            </w:r>
            <w:r>
              <w:rPr>
                <w:rFonts w:hint="eastAsia" w:ascii="仿宋" w:hAnsi="仿宋" w:eastAsia="仿宋" w:cs="仿宋"/>
                <w:i/>
                <w:iCs/>
                <w:color w:val="000000"/>
                <w:sz w:val="21"/>
                <w:szCs w:val="21"/>
                <w:highlight w:val="none"/>
                <w:u w:val="single"/>
              </w:rPr>
              <w:t xml:space="preserve">满足高低压电工实操中架空线路作业安全绳、脚扣、登高板的实训考核，保证过程的安全性与场景真实性。</w:t>
            </w:r>
            <w:r>
              <w:rPr>
                <w:rFonts w:hint="eastAsia" w:ascii="仿宋" w:hAnsi="仿宋" w:eastAsia="仿宋" w:cs="仿宋"/>
                <w:i/>
                <w:iCs/>
                <w:color w:val="000000"/>
                <w:sz w:val="21"/>
                <w:szCs w:val="21"/>
                <w:highlight w:val="none"/>
                <w:u w:val="single"/>
              </w:rPr>
            </w:r>
            <w:r/>
          </w:p>
          <w:p>
            <w:pPr>
              <w:pStyle w:val="1049"/>
              <w:jc w:val="left"/>
              <w:keepLines w:val="0"/>
              <w:keepNext w:val="0"/>
              <w:pageBreakBefore w:val="0"/>
              <w:spacing w:line="360" w:lineRule="exact"/>
              <w:widowControl/>
              <w:rPr>
                <w:rFonts w:hint="eastAsia" w:ascii="仿宋" w:hAnsi="仿宋" w:eastAsia="仿宋" w:cs="仿宋"/>
                <w:i/>
                <w:iCs/>
                <w:color w:val="000000"/>
                <w:sz w:val="21"/>
                <w:szCs w:val="21"/>
                <w:highlight w:val="none"/>
                <w:u w:val="single"/>
              </w:rPr>
              <w:framePr w:vAnchor="text" w:hAnchor="page" w:x="1447" w:y="143"/>
            </w:pPr>
            <w:r>
              <w:rPr>
                <w:rFonts w:hint="eastAsia" w:cs="仿宋"/>
                <w:i/>
                <w:iCs/>
                <w:color w:val="000000"/>
                <w:sz w:val="21"/>
                <w:szCs w:val="21"/>
                <w:highlight w:val="none"/>
                <w:u w:val="single"/>
                <w:lang w:val="en-US" w:eastAsia="zh-CN"/>
              </w:rPr>
              <w:t xml:space="preserve">3.</w:t>
            </w:r>
            <w:r>
              <w:rPr>
                <w:rFonts w:hint="eastAsia" w:ascii="仿宋" w:hAnsi="仿宋" w:eastAsia="仿宋" w:cs="仿宋"/>
                <w:i/>
                <w:iCs/>
                <w:color w:val="000000"/>
                <w:sz w:val="21"/>
                <w:szCs w:val="21"/>
                <w:highlight w:val="none"/>
                <w:u w:val="single"/>
              </w:rPr>
              <w:t xml:space="preserve">底部直径≥200mm，顶部直径≥160mm；杆身壁厚偏差±5mm，保护层厚度≥15mm。外观表面平整，无环向裂缝、贯通纵向裂缝，麻面/粘皮面积≥总面积的5%，且单处长度≥100mm，深度≥5mm；杆身弯曲度≥杆长的1/1000。​</w:t>
            </w:r>
            <w:r>
              <w:rPr>
                <w:rFonts w:hint="eastAsia" w:ascii="仿宋" w:hAnsi="仿宋" w:eastAsia="仿宋" w:cs="仿宋"/>
                <w:i/>
                <w:iCs/>
                <w:color w:val="000000"/>
                <w:sz w:val="21"/>
                <w:szCs w:val="21"/>
                <w:highlight w:val="none"/>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1.材质：帆布</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电工通用工具</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包含：锯子、批头*10、手电筒、美工刀、电工胶布、套筒（5-13）、十字螺丝刀、一字螺丝刀、棘轮手柄、零件盒、精密螺丝批、活动扳手、羊角锤、水泵钳、内六角（1.5-6）、数显电笔、3M卷尺、剪刀、钢丝钳、尖嘴钳、剥线钳。</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2.工具箱尺寸：≥415*290*82mm</w:t>
            </w:r>
            <w:r>
              <w:rPr>
                <w:rFonts w:hint="eastAsia" w:ascii="仿宋" w:hAnsi="仿宋" w:eastAsia="仿宋" w:cs="仿宋"/>
                <w:i w:val="0"/>
                <w:iCs w:val="0"/>
                <w:color w:val="000000"/>
                <w:sz w:val="22"/>
                <w:szCs w:val="22"/>
                <w:u w:val="none"/>
                <w:lang w:eastAsia="zh-CN"/>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指针式万用表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1.直流电流：0.05mA/0.5mA/5mA/50mA/500mA/10A</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2.直流电压：0.25V/1V/2.5V/10V/50V/250V/500V/1000V/2500V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3.交流电压：10V/50V/250V/500V/1000V/2500V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4.直流电阻：R*1/R*10/R*100/R*lk/R*l0k</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184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数字式万用表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1.直流电压：100uV～1000V。</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2.交流电压：1mV～750V。</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3.直流电流：0.1uA～20A。</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4.交流电流：10uA～20A。</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5.电阻：0.1Ω～20MΩ。</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数字式钳形电流表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1.直流电压：600mV/6V/60V/600V。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2.交流电压：6V/60V/600V。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3.直流电流：60A/600A。</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4.交流电流：60A/600A。</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eastAsia="zh-CN"/>
              </w:rPr>
              <w:t xml:space="preserve">方波输出40兆欧60毫法。</w:t>
            </w:r>
            <w:r>
              <w:rPr>
                <w:rFonts w:hint="eastAsia" w:ascii="仿宋" w:hAnsi="仿宋" w:eastAsia="仿宋" w:cs="仿宋"/>
                <w:i w:val="0"/>
                <w:iCs w:val="0"/>
                <w:color w:val="000000"/>
                <w:sz w:val="22"/>
                <w:szCs w:val="22"/>
                <w:u w:val="none"/>
                <w:lang w:eastAsia="zh-CN"/>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1"/>
                <w:szCs w:val="21"/>
                <w:highlight w:val="none"/>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指针式钳型电流表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rPr>
              <w:t xml:space="preserve">1.交流电流：0～500A</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2.交流电压：0～500V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3.直流电压：0～500V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4.直流电流：0～100mA</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5.可调范围0-9999欧、最小进步值1欧、额定功率1w。</w:t>
            </w:r>
            <w:r>
              <w:rPr>
                <w:rFonts w:hint="eastAsia" w:ascii="仿宋" w:hAnsi="仿宋" w:eastAsia="仿宋" w:cs="仿宋"/>
                <w:i w:val="0"/>
                <w:iCs w:val="0"/>
                <w:color w:val="000000"/>
                <w:sz w:val="22"/>
                <w:szCs w:val="22"/>
                <w:u w:val="none"/>
                <w:lang w:val="en-US"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500V指针式兆欧表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1.额定电压：500V，允差±10%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2.测量范围0-500MΩ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1000V指针式兆欧表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1.额定电压：1000V，允差±10%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2.测量范围0-1000MΩ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1.输出电压：100V/250V/500V/1000V，0～10%。</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.短路电流，&lt;2mA。</w:t>
            </w:r>
            <w:r>
              <w:rPr>
                <w:rFonts w:hint="eastAsia" w:ascii="仿宋" w:hAnsi="仿宋" w:eastAsia="仿宋" w:cs="仿宋"/>
                <w:i w:val="0"/>
                <w:iCs w:val="0"/>
                <w:color w:val="000000"/>
                <w:sz w:val="22"/>
                <w:szCs w:val="22"/>
                <w:u w:val="none"/>
                <w:lang w:eastAsia="zh-CN"/>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数字式或指针式接地电阻测试仪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1.测量范围0-1000Ω。</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2.准确度3</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3.使用温湿度：温度(-20--40)℃；相对湿度≤80%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b w:val="0"/>
                <w:bCs w:val="0"/>
                <w:i/>
                <w:iCs/>
                <w:color w:val="000000"/>
                <w:sz w:val="22"/>
                <w:szCs w:val="22"/>
                <w:u w:val="single"/>
                <w:lang w:val="en-US" w:eastAsia="zh-CN"/>
              </w:rPr>
              <w:t xml:space="preserve">4.</w:t>
            </w:r>
            <w:r>
              <w:rPr>
                <w:rFonts w:hint="eastAsia" w:ascii="仿宋" w:hAnsi="仿宋" w:eastAsia="仿宋" w:cs="仿宋"/>
                <w:b w:val="0"/>
                <w:bCs w:val="0"/>
                <w:i/>
                <w:iCs/>
                <w:color w:val="000000"/>
                <w:sz w:val="22"/>
                <w:szCs w:val="22"/>
                <w:u w:val="single"/>
                <w:lang w:eastAsia="zh-CN"/>
              </w:rPr>
              <w:t xml:space="preserve">符合现行标准</w:t>
            </w:r>
            <w:r>
              <w:rPr>
                <w:rFonts w:hint="eastAsia" w:cs="仿宋"/>
                <w:b w:val="0"/>
                <w:bCs w:val="0"/>
                <w:i/>
                <w:iCs/>
                <w:color w:val="000000"/>
                <w:sz w:val="22"/>
                <w:szCs w:val="22"/>
                <w:u w:val="single"/>
                <w:lang w:eastAsia="zh-CN"/>
              </w:rPr>
              <w:t xml:space="preserve">《国家电气设备安全技术规范》(GB19517-2023</w:t>
            </w:r>
            <w:r>
              <w:rPr>
                <w:rFonts w:hint="eastAsia" w:ascii="仿宋" w:hAnsi="仿宋" w:eastAsia="仿宋" w:cs="仿宋"/>
                <w:b w:val="0"/>
                <w:bCs w:val="0"/>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漏电保护器测试仪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rPr>
              <w:t xml:space="preserve">1.测试电流：5～1000mA分12档</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2.动作时间：0.001s～1.000s</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3.可用漏保：220V/380V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4.测试模式：手动/自动双模式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5.电池：7号干电池 4节</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电阻箱</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1.阻值可调范围:0～99999.9Ω</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2.尺寸:165*125*65mm（误差±5%）</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C型漏电保护器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2.极数：4P。</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3.额定电压：400V。</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4.额定电流：32A。</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5.功能：过载、短路、漏电保护。</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D型漏电保护器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1.类型：D型。</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2.极数：4P。</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3.额定电流：32A。</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4.功能：过载、短路、漏电保护。</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1顶</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1套。</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1副</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万用表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钳形电流表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接地电阻测试仪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66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漏电保护器测试仪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118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安全工器具存放柜</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1.尺寸：≤200*80*45CM（±50mm）</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2.材质：优质冷轧钢板</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仪器仪表测试台</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一.设备要求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安全电压；③功率应≤2500W；④主体应采用经静电喷塑工艺处理的金属框架，具备防腐蚀、防锈蚀特性；⑤台面应选用防滑绝缘材质，表面粗糙度应应符合GB/T1031-2009 标准。</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二.设备功能要求</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1.应符合</w:t>
            </w:r>
            <w:r>
              <w:rPr>
                <w:rFonts w:hint="eastAsia" w:cs="仿宋"/>
                <w:i/>
                <w:iCs/>
                <w:color w:val="000000"/>
                <w:sz w:val="22"/>
                <w:szCs w:val="22"/>
                <w:u w:val="single"/>
                <w:lang w:eastAsia="zh-CN"/>
              </w:rPr>
              <w:t xml:space="preserve">《通用用电设备配电设计规范》(GB50055-2011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《低压配电设计规范》(GB50054-2011</w:t>
            </w:r>
            <w:r>
              <w:rPr>
                <w:rFonts w:hint="eastAsia" w:ascii="仿宋" w:hAnsi="仿宋" w:eastAsia="仿宋" w:cs="仿宋"/>
                <w:i/>
                <w:iCs/>
                <w:color w:val="000000"/>
                <w:sz w:val="22"/>
                <w:szCs w:val="22"/>
                <w:u w:val="single"/>
              </w:rPr>
              <w:t xml:space="preserve">) 现行标准要求</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2.应满足《安全生产考试机构和考试点管理规定》（应急〔2025〕41 号）要求，全部应采用实物化仪器仪表测量真实应用场景</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3.应通过真实电气元件搭建不同测量电路，功能区应包括交直流电压测量区、电阻测试区、交流电流测量区、接地电阻测量区、绝缘电阻测量区及漏电保护测试区等</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4.应具备综合类测量、绝缘电阻测量、接地电阻测量及漏电保护测量功能。</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三.智能考核系统要求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1.应具备仪器仪表选择识别功能，系统支持仪器仪表识别，支持扩展仪表测量台和安全用具选择自动切换或同时验证；考生从仪器仪表摆放架选取设备后，自动验证设备选择的正确性。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2.应具备随机出题功能，系统具备随机生成测量任务的功能，任务中的电阻、电压、电流等测量值支持制定和随机两种模式。</w:t>
            </w:r>
            <w:r>
              <w:rPr>
                <w:rFonts w:ascii="仿宋" w:hAnsi="仿宋" w:eastAsia="仿宋" w:cs="仿宋"/>
                <w:i/>
                <w:iCs/>
                <w:color w:val="000000"/>
                <w:sz w:val="22"/>
                <w:szCs w:val="22"/>
                <w:u w:val="singl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3.摇表故障模拟功能需支持精准控制与随机设定两种模式。</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电气安全标志考核装置</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1.整体尺寸≤2300*770*1850mmmm（±50mm），适配常规考核场地空间布局，保障设备部署灵活性与空间兼容性。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2.电源参数：功率≥30W，待机功率≥2.5W；工作电压兼容 110～220V、50/60Hz。</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3.材质要求：主体采用经静电喷塑工艺处理的金属框架。</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二、功能要求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b/>
                <w:bCs/>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1.显示屏模块：考生触摸安全标志灯箱触发答题，系统需实时关联三维作业场景，实现 “实物操作+场景化考核”。</w:t>
            </w:r>
            <w:r>
              <w:rPr>
                <w:rFonts w:ascii="仿宋" w:hAnsi="仿宋" w:eastAsia="仿宋" w:cs="仿宋"/>
                <w:b/>
                <w:bCs/>
                <w:i/>
                <w:iCs/>
                <w:color w:val="000000"/>
                <w:sz w:val="22"/>
                <w:szCs w:val="22"/>
                <w:u w:val="single"/>
              </w:rPr>
            </w:r>
            <w:r/>
          </w:p>
          <w:p>
            <w:pPr>
              <w:pStyle w:val="1049"/>
              <w:jc w:val="left"/>
              <w:widowControl/>
              <w:rPr>
                <w:rFonts w:ascii="仿宋" w:hAnsi="仿宋" w:eastAsia="仿宋" w:cs="仿宋"/>
                <w:b/>
                <w:bCs/>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2.标志牌灯箱模块：按</w:t>
            </w:r>
            <w:r>
              <w:rPr>
                <w:rFonts w:hint="eastAsia" w:ascii="仿宋" w:hAnsi="仿宋" w:eastAsia="仿宋" w:cs="仿宋"/>
                <w:i/>
                <w:iCs/>
                <w:color w:val="000000"/>
                <w:sz w:val="22"/>
                <w:szCs w:val="22"/>
                <w:u w:val="single"/>
                <w:lang w:val="en-US" w:eastAsia="zh-CN"/>
              </w:rPr>
              <w:t xml:space="preserve">《安全色和安全标志》(GB2894-2025)</w:t>
            </w:r>
            <w:r>
              <w:rPr>
                <w:rFonts w:hint="eastAsia" w:ascii="仿宋" w:hAnsi="仿宋" w:eastAsia="仿宋" w:cs="仿宋"/>
                <w:i/>
                <w:iCs/>
                <w:color w:val="000000"/>
                <w:sz w:val="22"/>
                <w:szCs w:val="22"/>
                <w:u w:val="single"/>
              </w:rPr>
              <w:t xml:space="preserve">标准布置四类标志（禁止≥9 个、指令≥8 个、警告≥9 个、提示≥6 个）。</w:t>
            </w:r>
            <w:r>
              <w:rPr>
                <w:rFonts w:ascii="仿宋" w:hAnsi="仿宋" w:eastAsia="仿宋" w:cs="仿宋"/>
                <w:b/>
                <w:bCs/>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3.设备支持场景交互式考核：场景需至少支持工厂配电房、居民区配电房、变电站、户外检修作业场景的交互式考核。</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速差自控器(防坠器)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1.材质：铝合金内壳+聚丙烯外壳+钢丝绳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2.尺寸：</w:t>
            </w:r>
            <w:r>
              <w:rPr>
                <w:rFonts w:hint="eastAsia" w:ascii="仿宋" w:hAnsi="仿宋" w:eastAsia="仿宋" w:cs="仿宋"/>
                <w:i/>
                <w:iCs/>
                <w:color w:val="000000"/>
                <w:sz w:val="22"/>
                <w:szCs w:val="22"/>
                <w:u w:val="single"/>
                <w:lang w:eastAsia="zh-CN"/>
              </w:rPr>
              <w:t xml:space="preserve">满足考试要求，</w:t>
            </w:r>
            <w:r>
              <w:rPr>
                <w:rFonts w:hint="eastAsia" w:ascii="仿宋" w:hAnsi="仿宋" w:eastAsia="仿宋" w:cs="仿宋"/>
                <w:i/>
                <w:iCs/>
                <w:color w:val="000000"/>
                <w:sz w:val="22"/>
                <w:szCs w:val="22"/>
                <w:u w:val="single"/>
              </w:rPr>
              <w:t xml:space="preserve">安全绳≥5米，承重：≥300kg。</w:t>
            </w:r>
            <w:r>
              <w:rPr>
                <w:rFonts w:hint="eastAsia" w:ascii="仿宋" w:hAnsi="仿宋" w:eastAsia="仿宋" w:cs="仿宋"/>
                <w:i/>
                <w:iCs/>
                <w:color w:val="000000"/>
                <w:sz w:val="22"/>
                <w:szCs w:val="22"/>
                <w:u w:val="single"/>
                <w:lang w:eastAsia="zh-CN"/>
              </w:rPr>
              <w:t xml:space="preserve">保证坠落发生后最小安全距离应大于1m</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3.符合现行标准《坠落防护速差自控器》(GB24544</w:t>
            </w:r>
            <w:r>
              <w:rPr>
                <w:rFonts w:hint="eastAsia" w:cs="仿宋"/>
                <w:i/>
                <w:iCs/>
                <w:color w:val="000000"/>
                <w:sz w:val="22"/>
                <w:szCs w:val="22"/>
                <w:u w:val="single"/>
                <w:lang w:val="en-US" w:eastAsia="zh-CN"/>
              </w:rPr>
              <w:t xml:space="preserve">-2023</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.组成：U型环吊、坚固螺丝、合金钢罩壳、阻燃绳、防撞皮垫、防旋转钢丝绳、PVC保护套、上挂钩、下挂钩。</w:t>
            </w:r>
            <w:r>
              <w:rPr>
                <w:rFonts w:hint="eastAsia"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bidi="ar-SA"/>
              </w:rPr>
              <w:framePr w:vAnchor="text" w:hAnchor="page" w:x="1447" w:y="143"/>
            </w:pPr>
            <w:r>
              <w:rPr>
                <w:rFonts w:hint="eastAsia" w:ascii="仿宋" w:hAnsi="仿宋" w:eastAsia="仿宋" w:cs="仿宋"/>
                <w:i w:val="0"/>
                <w:iCs w:val="0"/>
                <w:color w:val="000000"/>
                <w:sz w:val="22"/>
                <w:szCs w:val="22"/>
                <w:u w:val="none"/>
              </w:rPr>
              <w:t xml:space="preserve">绝缘垫</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framePr w:vAnchor="text" w:hAnchor="page" w:x="1447" w:y="143"/>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framePr w:vAnchor="text" w:hAnchor="page" w:x="1447" w:y="143"/>
            </w:pPr>
            <w:r>
              <w:rPr>
                <w:rFonts w:hint="eastAsia" w:ascii="仿宋" w:hAnsi="仿宋" w:eastAsia="仿宋" w:cs="仿宋"/>
                <w:i w:val="0"/>
                <w:iCs w:val="0"/>
                <w:color w:val="000000"/>
                <w:sz w:val="22"/>
                <w:szCs w:val="22"/>
                <w:u w:val="none"/>
              </w:rPr>
              <w:t xml:space="preserve">块</w:t>
            </w:r>
            <w:r>
              <w:rPr>
                <w:rFonts w:hint="eastAsia" w:ascii="仿宋" w:hAnsi="仿宋" w:eastAsia="仿宋" w:cs="仿宋"/>
                <w:i w:val="0"/>
                <w:iCs w:val="0"/>
                <w:color w:val="000000"/>
                <w:sz w:val="22"/>
                <w:szCs w:val="22"/>
                <w:u w:val="none"/>
                <w:lang w:val="en-US" w:eastAsia="zh-CN" w:bidi="ar-SA"/>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eastAsia="zh-CN"/>
              </w:rPr>
              <w:t xml:space="preserve">仪器仪表测试台作业区域满铺。</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val="en-US" w:eastAsia="zh-CN" w:bidi="ar-SA"/>
              </w:rPr>
              <w:framePr w:vAnchor="text" w:hAnchor="page" w:x="1447" w:y="143"/>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lang w:val="en-US" w:eastAsia="zh-CN" w:bidi="ar-SA"/>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eastAsia="zh-CN"/>
              </w:rPr>
              <w:t xml:space="preserve">个人防护用品</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val="en-US" w:eastAsia="zh-CN"/>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需配备满足科目二、科目三全程考试，个人需要穿戴的安全防护用品。（如安全帽、绝缘鞋</w:t>
            </w:r>
            <w:r>
              <w:rPr>
                <w:rFonts w:hint="eastAsia" w:cs="仿宋"/>
                <w:i/>
                <w:iCs/>
                <w:color w:val="000000"/>
                <w:sz w:val="22"/>
                <w:szCs w:val="22"/>
                <w:u w:val="single"/>
                <w:lang w:eastAsia="zh-CN"/>
              </w:rPr>
              <w:t xml:space="preserve">、绝缘手套、防护眼镜、安全绳、坠落悬挂用安全带等，相关参数标准与前述要求一致</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67" w:type="dxa"/>
            <w:vAlign w:val="center"/>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科目二</w:t>
            </w:r>
            <w:r>
              <w:rPr>
                <w:rFonts w:ascii="仿宋" w:hAnsi="仿宋" w:eastAsia="仿宋" w:cs="仿宋"/>
                <w:i w:val="0"/>
                <w:iCs w:val="0"/>
                <w:color w:val="000000"/>
                <w:sz w:val="22"/>
                <w:szCs w:val="22"/>
                <w:u w:val="none"/>
              </w:rPr>
            </w:r>
            <w:r/>
          </w:p>
        </w:tc>
        <w:tc>
          <w:tcPr>
            <w:tcW w:w="387" w:type="dxa"/>
            <w:vAlign w:val="center"/>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K21</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作业现场安全隐患排除考位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作业现场安全隐患排除</w:t>
            </w:r>
            <w:r>
              <w:rPr>
                <w:rFonts w:ascii="仿宋" w:hAnsi="仿宋" w:eastAsia="仿宋" w:cs="仿宋"/>
                <w:i w:val="0"/>
                <w:iCs w:val="0"/>
                <w:color w:val="000000"/>
                <w:sz w:val="22"/>
                <w:szCs w:val="22"/>
                <w:u w:val="none"/>
              </w:rPr>
              <w:t xml:space="preserve">场景</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ascii="仿宋" w:hAnsi="仿宋" w:eastAsia="仿宋" w:cs="仿宋"/>
                <w:i w:val="0"/>
                <w:iCs w:val="0"/>
                <w:color w:val="000000"/>
                <w:sz w:val="22"/>
                <w:szCs w:val="22"/>
                <w:u w:val="none"/>
              </w:rPr>
              <w:t xml:space="preserve">1.场景内容：辨识移动电动工具使用风险隐患；辨识电工登杆作业风险隐患；辨识临时用电风险隐患</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ascii="仿宋" w:hAnsi="仿宋" w:eastAsia="仿宋" w:cs="仿宋"/>
                <w:i w:val="0"/>
                <w:iCs w:val="0"/>
                <w:color w:val="000000"/>
                <w:sz w:val="22"/>
                <w:szCs w:val="22"/>
                <w:u w:val="none"/>
              </w:rPr>
              <w:t xml:space="preserve">2.配备设备：照明、动力开关箱；电杆；假人；电工工具；安全工器具等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ascii="仿宋" w:hAnsi="仿宋" w:eastAsia="仿宋" w:cs="仿宋"/>
                <w:i w:val="0"/>
                <w:iCs w:val="0"/>
                <w:color w:val="000000"/>
                <w:sz w:val="22"/>
                <w:szCs w:val="22"/>
                <w:u w:val="none"/>
              </w:rPr>
              <w:t xml:space="preserve">3.模拟</w:t>
            </w:r>
            <w:r>
              <w:rPr>
                <w:rFonts w:hint="eastAsia" w:ascii="仿宋" w:hAnsi="仿宋" w:eastAsia="仿宋" w:cs="仿宋"/>
                <w:i w:val="0"/>
                <w:iCs w:val="0"/>
                <w:color w:val="000000"/>
                <w:sz w:val="22"/>
                <w:szCs w:val="22"/>
                <w:u w:val="none"/>
              </w:rPr>
              <w:t xml:space="preserve">作业现场安全隐患排除</w:t>
            </w:r>
            <w:r>
              <w:rPr>
                <w:rFonts w:ascii="仿宋" w:hAnsi="仿宋" w:eastAsia="仿宋" w:cs="仿宋"/>
                <w:i w:val="0"/>
                <w:iCs w:val="0"/>
                <w:color w:val="000000"/>
                <w:sz w:val="22"/>
                <w:szCs w:val="22"/>
                <w:u w:val="none"/>
              </w:rPr>
              <w:t xml:space="preserve">场景</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科目三</w:t>
            </w: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K31</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电气设备安装考位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电路图</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1.考核用电路图</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KT板</w:t>
            </w:r>
            <w:r>
              <w:rPr>
                <w:rFonts w:hint="eastAsia" w:cs="仿宋"/>
                <w:i/>
                <w:iCs/>
                <w:color w:val="000000"/>
                <w:sz w:val="22"/>
                <w:szCs w:val="22"/>
                <w:u w:val="single"/>
                <w:lang w:eastAsia="zh-CN"/>
              </w:rPr>
              <w:t xml:space="preserve">或</w:t>
            </w:r>
            <w:r>
              <w:rPr>
                <w:rFonts w:hint="eastAsia" w:cs="仿宋"/>
                <w:i/>
                <w:iCs/>
                <w:color w:val="000000"/>
                <w:sz w:val="22"/>
                <w:szCs w:val="22"/>
                <w:u w:val="single"/>
                <w:lang w:val="en-US" w:eastAsia="zh-CN"/>
              </w:rPr>
              <w:t xml:space="preserve">LED显示屏。</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2.电路图包含：</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（1）低压配电箱安装接线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（2）单相电能表带照明设备的接线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（3）三相异步电动机单向连续运转电路接线（带点动控制）</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（4）带熔断器（断路器）、仪表、电流互感器的三相异步电动机电路的接线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（5）三相异步电动机正反转运行电路的接线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单相电能表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1.类型：单相电子式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2.电压：220V。电流规格：5(20)A。</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3.与电路图匹配。</w:t>
            </w:r>
            <w:r>
              <w:rPr>
                <w:rFonts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三相四线电能表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1.类型：三相电子式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t xml:space="preserve">三相四线普通互感器1.5-6A，电压：220/380V。产品等级：≥2.0级</w:t>
            </w:r>
            <w:r>
              <w:rPr>
                <w:rFonts w:hint="eastAsia"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w:t>
            </w:r>
            <w:r>
              <w:rPr>
                <w:rFonts w:hint="eastAsia" w:ascii="仿宋" w:hAnsi="仿宋" w:eastAsia="仿宋" w:cs="仿宋"/>
                <w:i w:val="0"/>
                <w:iCs w:val="0"/>
                <w:color w:val="000000"/>
                <w:sz w:val="22"/>
                <w:szCs w:val="22"/>
                <w:u w:val="none"/>
                <w:lang w:val="en-US" w:eastAsia="zh-CN"/>
              </w:rPr>
              <w:t xml:space="preserve">.与电路图匹配。</w:t>
            </w:r>
            <w:r>
              <w:rPr>
                <w:rFonts w:hint="eastAsia" w:ascii="仿宋" w:hAnsi="仿宋" w:eastAsia="仿宋" w:cs="仿宋"/>
                <w:i w:val="0"/>
                <w:iCs w:val="0"/>
                <w:color w:val="000000"/>
                <w:sz w:val="22"/>
                <w:szCs w:val="22"/>
                <w:u w:val="none"/>
                <w:lang w:eastAsia="zh-CN"/>
              </w:rPr>
            </w:r>
            <w:r/>
          </w:p>
          <w:p>
            <w:pPr>
              <w:pStyle w:val="1049"/>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.符合现行标准《电测量设备》(GB/T17215</w:t>
            </w:r>
            <w:r>
              <w:rPr>
                <w:rFonts w:hint="eastAsia"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)相应部分的要求。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电流表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1.类型：指针式电流表</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t xml:space="preserve">绝缘强度：50HZ/2kV持续1min。阻尼时间：＜4S。准确等级：±2.5%。过载倍率：100%。</w:t>
            </w:r>
            <w:r>
              <w:rPr>
                <w:rFonts w:hint="eastAsia" w:ascii="仿宋" w:hAnsi="仿宋" w:eastAsia="仿宋" w:cs="仿宋"/>
                <w:i w:val="0"/>
                <w:iCs w:val="0"/>
                <w:color w:val="000000"/>
                <w:sz w:val="22"/>
                <w:szCs w:val="22"/>
                <w:u w:val="none"/>
                <w:lang w:eastAsia="zh-CN"/>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符合现行标准《直接作用模拟指示电测量仪表及其附件》(GB/T7676</w:t>
            </w:r>
            <w:r>
              <w:rPr>
                <w:rFonts w:hint="eastAsia" w:ascii="仿宋" w:hAnsi="仿宋" w:eastAsia="仿宋" w:cs="仿宋"/>
                <w:i/>
                <w:iCs/>
                <w:color w:val="000000"/>
                <w:sz w:val="22"/>
                <w:szCs w:val="22"/>
                <w:u w:val="single"/>
                <w:lang w:val="en-US" w:eastAsia="zh-CN"/>
              </w:rPr>
              <w:t xml:space="preserve">-2017</w:t>
            </w:r>
            <w:r>
              <w:rPr>
                <w:rFonts w:hint="eastAsia" w:ascii="仿宋" w:hAnsi="仿宋" w:eastAsia="仿宋" w:cs="仿宋"/>
                <w:i/>
                <w:iCs/>
                <w:color w:val="000000"/>
                <w:sz w:val="22"/>
                <w:szCs w:val="22"/>
                <w:u w:val="single"/>
              </w:rPr>
              <w:t xml:space="preserve">)相应部分的要求。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电涌保护器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1.最大放电电流：20kA。极数：1P。</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2.类型：导轨式安装。</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符合现行标准《低压电涌保护器(SPD)第11部分：低压电源系统的电涌保护器性能要求和试验方法》(GB/T18802.11</w:t>
            </w:r>
            <w:r>
              <w:rPr>
                <w:rFonts w:hint="eastAsia" w:cs="仿宋"/>
                <w:i/>
                <w:iCs/>
                <w:color w:val="000000"/>
                <w:sz w:val="22"/>
                <w:szCs w:val="22"/>
                <w:u w:val="single"/>
                <w:lang w:val="en-US" w:eastAsia="zh-CN"/>
              </w:rPr>
              <w:t xml:space="preserve">-2020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熔断器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1.类型：导轨式安装。</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额定电流：≥32A。壳架额定电流：≥100A。分断能力：≥100kV。额定电压：≥500V。适配底座级数：1P、2P、3P。</w:t>
            </w:r>
            <w:r>
              <w:rPr>
                <w:rFonts w:hint="eastAsia"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断路器(带漏电保护器)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2.电流：16A。剩余动作电流：≥30mA。剩余电流保护类型：电磁式。</w:t>
            </w:r>
            <w:r>
              <w:rPr>
                <w:rFonts w:ascii="仿宋" w:hAnsi="仿宋" w:eastAsia="仿宋" w:cs="仿宋"/>
                <w:i/>
                <w:iCs/>
                <w:color w:val="000000"/>
                <w:sz w:val="22"/>
                <w:szCs w:val="22"/>
                <w:u w:val="single"/>
              </w:rPr>
            </w:r>
            <w:r/>
          </w:p>
          <w:p>
            <w:pPr>
              <w:pStyle w:val="1049"/>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断路器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2.电流：16A。</w:t>
            </w:r>
            <w:r>
              <w:rPr>
                <w:rFonts w:ascii="仿宋" w:hAnsi="仿宋" w:eastAsia="仿宋" w:cs="仿宋"/>
                <w:i/>
                <w:iCs/>
                <w:color w:val="000000"/>
                <w:sz w:val="22"/>
                <w:szCs w:val="22"/>
                <w:u w:val="single"/>
              </w:rPr>
            </w:r>
            <w:r/>
          </w:p>
          <w:p>
            <w:pPr>
              <w:pStyle w:val="1049"/>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剩余电流动作保护器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1.安装方式：导轨式。</w:t>
            </w:r>
            <w:r>
              <w:rPr>
                <w:rFonts w:hint="eastAsia" w:ascii="仿宋" w:hAnsi="仿宋" w:eastAsia="仿宋" w:cs="仿宋"/>
                <w:i w:val="0"/>
                <w:iCs w:val="0"/>
                <w:color w:val="000000"/>
                <w:sz w:val="22"/>
                <w:szCs w:val="22"/>
                <w:u w:val="none"/>
              </w:rPr>
              <w:t xml:space="preserve">额度电流：≥25A。</w:t>
            </w:r>
            <w:r>
              <w:rPr>
                <w:rFonts w:hint="eastAsia" w:ascii="仿宋" w:hAnsi="仿宋" w:eastAsia="仿宋" w:cs="仿宋"/>
                <w:i w:val="0"/>
                <w:iCs w:val="0"/>
                <w:color w:val="000000"/>
                <w:sz w:val="22"/>
                <w:szCs w:val="22"/>
                <w:u w:val="non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交流接触器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1.线圈电压类型：交流。</w:t>
            </w:r>
            <w:r>
              <w:rPr>
                <w:rFonts w:hint="eastAsia" w:ascii="仿宋" w:hAnsi="仿宋" w:eastAsia="仿宋" w:cs="仿宋"/>
                <w:i w:val="0"/>
                <w:iCs w:val="0"/>
                <w:color w:val="000000"/>
                <w:sz w:val="22"/>
                <w:szCs w:val="22"/>
                <w:u w:val="none"/>
              </w:rPr>
              <w:t xml:space="preserve">适用：电压：0-660V。</w:t>
            </w:r>
            <w:r>
              <w:rPr>
                <w:rFonts w:hint="eastAsia" w:ascii="仿宋" w:hAnsi="仿宋" w:eastAsia="仿宋" w:cs="仿宋"/>
                <w:i w:val="0"/>
                <w:iCs w:val="0"/>
                <w:color w:val="000000"/>
                <w:sz w:val="22"/>
                <w:szCs w:val="22"/>
                <w:u w:val="non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2.两常开两常闭。</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热继电器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1.额定绝缘电压：690V。</w:t>
            </w:r>
            <w:r>
              <w:rPr>
                <w:rFonts w:ascii="仿宋" w:hAnsi="仿宋" w:eastAsia="仿宋" w:cs="仿宋"/>
                <w:i/>
                <w:iCs/>
                <w:color w:val="000000"/>
                <w:sz w:val="22"/>
                <w:szCs w:val="22"/>
                <w:u w:val="single"/>
              </w:rPr>
            </w:r>
            <w:r/>
          </w:p>
          <w:p>
            <w:pPr>
              <w:pStyle w:val="1049"/>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hint="eastAsia"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framePr w:vAnchor="text" w:hAnchor="page" w:x="1447" w:y="143"/>
            </w:pPr>
            <w:r>
              <w:rPr>
                <w:rFonts w:hint="eastAsia"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rPr>
              <w:t xml:space="preserve">电流等级：≥32A。AC-15 380V额定电流：≥0.47A。有断相保护、手动与自动复位、温度补偿、测试按钮。</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电流互感器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1.类型：三相电流互感器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准确级：≥0.5级。</w:t>
            </w:r>
            <w:r>
              <w:rPr>
                <w:rFonts w:hint="eastAsia" w:ascii="仿宋" w:hAnsi="仿宋" w:eastAsia="仿宋" w:cs="仿宋"/>
                <w:i/>
                <w:iCs/>
                <w:color w:val="000000"/>
                <w:sz w:val="22"/>
                <w:szCs w:val="22"/>
                <w:u w:val="single"/>
                <w:lang w:eastAsia="zh-CN"/>
              </w:rPr>
            </w:r>
            <w:r/>
          </w:p>
          <w:p>
            <w:pPr>
              <w:pStyle w:val="1049"/>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按钮开关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1.类型：自复位按钮。</w:t>
            </w:r>
            <w:r>
              <w:rPr>
                <w:rFonts w:hint="eastAsia" w:ascii="仿宋" w:hAnsi="仿宋" w:eastAsia="仿宋" w:cs="仿宋"/>
                <w:i w:val="0"/>
                <w:iCs w:val="0"/>
                <w:color w:val="000000"/>
                <w:sz w:val="22"/>
                <w:szCs w:val="22"/>
                <w:u w:val="none"/>
              </w:rPr>
            </w:r>
            <w:r/>
          </w:p>
          <w:p>
            <w:pPr>
              <w:pStyle w:val="1049"/>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万能转换开关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ascii="仿宋" w:hAnsi="仿宋" w:eastAsia="仿宋" w:cs="仿宋"/>
                <w:i w:val="0"/>
                <w:iCs w:val="0"/>
                <w:strike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1.类型：万能转换开关。</w:t>
            </w:r>
            <w:r>
              <w:rPr>
                <w:rFonts w:hint="eastAsia" w:ascii="仿宋" w:hAnsi="仿宋" w:eastAsia="仿宋" w:cs="仿宋"/>
                <w:i w:val="0"/>
                <w:iCs w:val="0"/>
                <w:strike w:val="0"/>
                <w:color w:val="000000"/>
                <w:sz w:val="22"/>
                <w:szCs w:val="22"/>
                <w:u w:val="none"/>
              </w:rPr>
              <w:t xml:space="preserve">额定电流：≥20A。</w:t>
            </w:r>
            <w:r>
              <w:rPr>
                <w:rFonts w:ascii="仿宋" w:hAnsi="仿宋" w:eastAsia="仿宋" w:cs="仿宋"/>
                <w:i w:val="0"/>
                <w:iCs w:val="0"/>
                <w:strike w:val="0"/>
                <w:color w:val="000000"/>
                <w:sz w:val="22"/>
                <w:szCs w:val="22"/>
                <w:u w:val="none"/>
              </w:rPr>
            </w:r>
            <w:r/>
          </w:p>
          <w:p>
            <w:pPr>
              <w:pStyle w:val="1049"/>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三档旋钮开关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1.类型：3档开关。额定电压：250-440VAC/DC。</w:t>
            </w:r>
            <w:r>
              <w:rPr>
                <w:rFonts w:hint="eastAsia" w:ascii="仿宋" w:hAnsi="仿宋" w:eastAsia="仿宋" w:cs="仿宋"/>
                <w:i w:val="0"/>
                <w:iCs w:val="0"/>
                <w:color w:val="000000"/>
                <w:sz w:val="22"/>
                <w:szCs w:val="22"/>
                <w:u w:val="none"/>
              </w:rPr>
            </w:r>
            <w:r/>
          </w:p>
          <w:p>
            <w:pPr>
              <w:pStyle w:val="1049"/>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五孔插座</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t xml:space="preserve">插孔电流：≥10A</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4.应符合现行标准《家用和类似用途插头插座》(GB/T 2099</w:t>
            </w:r>
            <w:r>
              <w:rPr>
                <w:rFonts w:hint="eastAsia" w:cs="仿宋"/>
                <w:i/>
                <w:iCs/>
                <w:color w:val="000000"/>
                <w:sz w:val="22"/>
                <w:szCs w:val="22"/>
                <w:u w:val="single"/>
                <w:lang w:val="en-US" w:eastAsia="zh-CN"/>
              </w:rPr>
              <w:t xml:space="preserve">.1-2021</w:t>
            </w:r>
            <w:r>
              <w:rPr>
                <w:rFonts w:hint="eastAsia" w:ascii="仿宋" w:hAnsi="仿宋" w:eastAsia="仿宋" w:cs="仿宋"/>
                <w:i/>
                <w:iCs/>
                <w:color w:val="000000"/>
                <w:sz w:val="22"/>
                <w:szCs w:val="22"/>
                <w:u w:val="single"/>
                <w:lang w:val="en-US" w:eastAsia="zh-CN"/>
              </w:rPr>
              <w:t xml:space="preserve">)相应部分的要求。</w:t>
            </w:r>
            <w:r>
              <w:rPr>
                <w:rFonts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双控开关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4.应符合现行标准《家用和类似用途固定式电气装置的开关》(GB/T 16915.1-2024)相应部分的要求。</w:t>
            </w:r>
            <w:r>
              <w:rPr>
                <w:rFonts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单控开关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4.应符合现行标准《家用和类似用途固定式电气装置的开关》(GB/T 16915.1-2024)相应部分的要求。</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三相异步电动机</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1.电压：380V。功率：180W不带端子。</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2.转速：≥1400转/分钟。</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ascii="仿宋" w:hAnsi="仿宋" w:eastAsia="仿宋" w:cs="仿宋"/>
                <w:i w:val="0"/>
                <w:iCs w:val="0"/>
                <w:color w:val="000000"/>
                <w:sz w:val="22"/>
                <w:szCs w:val="22"/>
                <w:u w:val="none"/>
              </w:rPr>
            </w:r>
            <w:r/>
          </w:p>
        </w:tc>
      </w:tr>
      <w:tr>
        <w:trPr>
          <w:trHeight w:val="36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灯具</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宋体" w:hAnsi="宋体" w:cs="宋体"/>
                <w:color w:val="000000"/>
                <w:szCs w:val="21"/>
              </w:rPr>
              <w:framePr w:vAnchor="text" w:hAnchor="page" w:x="1447" w:y="143"/>
            </w:pPr>
            <w:r>
              <w:rPr>
                <w:rFonts w:hint="eastAsia" w:ascii="仿宋" w:hAnsi="仿宋" w:eastAsia="仿宋" w:cs="仿宋"/>
                <w:i w:val="0"/>
                <w:iCs w:val="0"/>
                <w:color w:val="000000"/>
                <w:sz w:val="22"/>
                <w:szCs w:val="22"/>
                <w:u w:val="none"/>
              </w:rPr>
              <w:t xml:space="preserve">1.电压：220V。</w:t>
            </w:r>
            <w:r>
              <w:rPr>
                <w:rFonts w:hint="eastAsia" w:ascii="宋体" w:hAnsi="宋体" w:cs="宋体"/>
                <w:color w:val="000000"/>
                <w:szCs w:val="21"/>
              </w:rPr>
            </w:r>
            <w:r/>
          </w:p>
          <w:p>
            <w:pPr>
              <w:pStyle w:val="1049"/>
              <w:jc w:val="left"/>
              <w:widowControl/>
              <w:rPr>
                <w:rFonts w:hint="eastAsia" w:ascii="宋体" w:hAnsi="宋体" w:cs="宋体"/>
                <w:color w:val="000000"/>
                <w:szCs w:val="21"/>
              </w:rPr>
              <w:framePr w:vAnchor="text" w:hAnchor="page" w:x="1447" w:y="143"/>
            </w:pPr>
            <w:r>
              <w:rPr>
                <w:rFonts w:hint="eastAsia" w:ascii="宋体" w:hAnsi="宋体" w:cs="宋体"/>
                <w:color w:val="000000"/>
                <w:szCs w:val="21"/>
              </w:rPr>
              <w:t xml:space="preserve">2.尺寸长：</w:t>
            </w:r>
            <w:r>
              <w:rPr>
                <w:rFonts w:ascii="宋体" w:hAnsi="宋体" w:cs="宋体"/>
                <w:color w:val="000000"/>
                <w:szCs w:val="21"/>
              </w:rPr>
              <w:t xml:space="preserve">≥</w:t>
            </w:r>
            <w:r>
              <w:rPr>
                <w:rFonts w:hint="eastAsia" w:ascii="宋体" w:hAnsi="宋体" w:cs="宋体"/>
                <w:color w:val="000000"/>
                <w:szCs w:val="21"/>
              </w:rPr>
              <w:t xml:space="preserve">30cm</w:t>
            </w:r>
            <w:r>
              <w:rPr>
                <w:rFonts w:hint="eastAsia" w:ascii="宋体" w:hAnsi="宋体" w:cs="宋体"/>
                <w:color w:val="000000"/>
                <w:szCs w:val="21"/>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宋体" w:hAnsi="宋体" w:cs="宋体"/>
                <w:color w:val="000000"/>
                <w:szCs w:val="21"/>
              </w:rPr>
              <w:t xml:space="preserve">3.灯管插脚：T5方形。</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配电箱</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1.类型：</w:t>
            </w:r>
            <w:r>
              <w:rPr>
                <w:rFonts w:hint="eastAsia" w:ascii="仿宋" w:hAnsi="仿宋" w:eastAsia="仿宋" w:cs="仿宋"/>
                <w:i/>
                <w:iCs/>
                <w:color w:val="000000"/>
                <w:sz w:val="22"/>
                <w:szCs w:val="22"/>
                <w:u w:val="single"/>
                <w:lang w:eastAsia="zh-CN"/>
              </w:rPr>
              <w:t xml:space="preserve">单排，含导轨，</w:t>
            </w:r>
            <w:r>
              <w:rPr>
                <w:rFonts w:hint="eastAsia" w:ascii="仿宋" w:hAnsi="仿宋" w:eastAsia="仿宋" w:cs="仿宋"/>
                <w:i/>
                <w:iCs/>
                <w:color w:val="000000"/>
                <w:sz w:val="22"/>
                <w:szCs w:val="22"/>
                <w:u w:val="single"/>
              </w:rPr>
              <w:t xml:space="preserve">明装24回路。</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电气设备固定背板</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1.背板尺寸：电气设备固定背板的外形尺寸（长*宽）需满足≥700*600mm，以适配各类电气设备的安装空间需求，确保安装过程的便捷性与兼容性。</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2.材质：采用金属材质制作，该材质应具备良好的强度与刚性，能够有效承载电气设备的重量，并在长期使用过程中抵抗外力冲击与变形，保证设备安装的稳定性与可靠性。</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导线</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单股、多股等各种颜色与多种规格线径导线：</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BV2.5mm²国标蓝色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BV1.5mm²单芯硬线红色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BV1.5mm²单芯硬线黄色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BV1.5mm²单芯硬线黄绿</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BV1.5mm²单芯硬线黑色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BV1.5mm²单芯硬线绿色</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接线端子</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1.材质：黄铜镀锌。</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非快接型。各种规格。</w:t>
            </w:r>
            <w:r>
              <w:rPr>
                <w:rFonts w:hint="eastAsia" w:ascii="仿宋" w:hAnsi="仿宋" w:eastAsia="仿宋" w:cs="仿宋"/>
                <w:i/>
                <w:iCs/>
                <w:color w:val="000000"/>
                <w:sz w:val="22"/>
                <w:szCs w:val="22"/>
                <w:u w:val="single"/>
                <w:lang w:eastAsia="zh-CN"/>
              </w:rPr>
            </w:r>
            <w:r/>
          </w:p>
        </w:tc>
      </w:tr>
      <w:tr>
        <w:trPr>
          <w:trHeight w:val="626"/>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线芯压接工具及模具</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1.材质：高碳钢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2.压接范围：1.25-8mm²</w:t>
            </w:r>
            <w:r>
              <w:rPr>
                <w:rFonts w:hint="eastAsia"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导线连接器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各种规格。</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搪锡设备及焊锡丝</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搪锡设备：</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1.电压:220V</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2.特点：温度可调</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焊锡丝：</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1.直径：1mm</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连接管</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1.1-16平方</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2.材质：铜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各种规格。</w:t>
            </w:r>
            <w:r>
              <w:rPr>
                <w:rFonts w:ascii="仿宋" w:hAnsi="仿宋" w:eastAsia="仿宋" w:cs="仿宋"/>
                <w:i/>
                <w:iCs/>
                <w:color w:val="000000"/>
                <w:sz w:val="22"/>
                <w:szCs w:val="22"/>
                <w:u w:val="singl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绝缘胶带</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1.材质：PVC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2.长度：≥10m，厚度：≥0.17mm</w:t>
            </w:r>
            <w:r>
              <w:rPr>
                <w:rFonts w:hint="eastAsia"/>
                <w:i/>
                <w:iCs/>
                <w:color w:val="000000"/>
                <w:u w:val="single"/>
                <w:lang w:eastAsia="zh-CN"/>
              </w:rPr>
            </w:r>
            <w:r/>
          </w:p>
          <w:p>
            <w:pPr>
              <w:pStyle w:val="1049"/>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3.拉伸强度：≥2.2kN/m，伸长率：1≥70%</w:t>
            </w:r>
            <w:r>
              <w:rPr>
                <w:rFonts w:hint="eastAsia"/>
                <w:i/>
                <w:iCs/>
                <w:color w:val="000000"/>
                <w:u w:val="single"/>
                <w:lang w:eastAsia="zh-CN"/>
              </w:rPr>
            </w:r>
            <w:r/>
          </w:p>
          <w:p>
            <w:pPr>
              <w:pStyle w:val="1049"/>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4.≥180°剥离力：≥180N/m</w:t>
            </w:r>
            <w:r>
              <w:rPr>
                <w:rFonts w:hint="eastAsia"/>
                <w:i/>
                <w:iCs/>
                <w:color w:val="000000"/>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i/>
                <w:iCs/>
                <w:color w:val="000000"/>
                <w:u w:val="single"/>
                <w:lang w:eastAsia="zh-CN"/>
              </w:rPr>
              <w:t xml:space="preserve">5.电气强度：≥5.5kV</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接线工具</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包括但不限于：剥线钳、老虎钳、尖嘴钳、工具刀、一字螺丝刀、十字螺丝刀。</w:t>
            </w:r>
            <w:r>
              <w:rPr>
                <w:rFonts w:ascii="仿宋" w:hAnsi="仿宋" w:eastAsia="仿宋" w:cs="仿宋"/>
                <w:i w:val="0"/>
                <w:iCs w:val="0"/>
                <w:color w:val="000000"/>
                <w:sz w:val="22"/>
                <w:szCs w:val="22"/>
                <w:u w:val="none"/>
              </w:rPr>
            </w:r>
            <w:r/>
          </w:p>
        </w:tc>
      </w:tr>
      <w:tr>
        <w:trPr>
          <w:trHeight w:val="9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电气设备安装实操装置</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一、设备基本要求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1.设备尺寸≤1350×540×1800mm（±50mm），紧凑合理，适配低压电工考核场地布局，满足标准化陈列对空间的要求，便于多台设备有序摆放。</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2.主体材质采用优质冷轧钢板一体化钣金成型工艺，兼具坚固耐用性与轻量化特点，保障设备结构强度，同时便于搬运、移动，适配不同考核场地灵活布置。</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应符合现行标准《建筑电气与智能化通用规范》(GB 55024</w:t>
            </w:r>
            <w:r>
              <w:rPr>
                <w:rFonts w:hint="eastAsia" w:cs="仿宋"/>
                <w:i/>
                <w:iCs/>
                <w:color w:val="000000"/>
                <w:sz w:val="22"/>
                <w:szCs w:val="22"/>
                <w:u w:val="single"/>
                <w:lang w:val="en-US" w:eastAsia="zh-CN"/>
              </w:rPr>
              <w:t xml:space="preserve">-2022</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4.应设置带漏电保护的总开关，台面板绝缘，可导电部位接地保护，设有防止考生误送电的锁定装置。</w:t>
            </w:r>
            <w:r>
              <w:rPr>
                <w:rFonts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二、功能要求：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1.网孔板应作为实操线路接线标准化载体，支持考生自主完成元器件选型、安装与接线操作。</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3.应实现实操考试试题的规范化管理，人工评分与智能评分应相结合，确保实操考试的公正性、严肃性、合理性。应对实操考试过程中的数据进行有效存储、分析和管理，保证考试数据的完整性和可追溯性。 </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4.支持时间管理：考试信息LED显示屏幕实时显示考核倒计时，精准控制考试时长，确保考核时间维度的公正性。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5.应实现实操过程中考生不需要操作软件，实现全程无感识别，更加符合实际作业情况。</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6.支持身份认证：支持身份证号及准考证号登录，自动关联考生信息、调取并显示考试电路图。</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7.搭载智能考核系统，系统支持随机抽题组卷、考题电路图高清展示等功能，通过可视化交互界面，构建管控于一体的信息化考核平台。</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8.设置多角度图像记录，实时识别作业人员动作行为、操作设备对象状态，智能分析结果，评分详情。</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ascii="仿宋" w:hAnsi="仿宋" w:eastAsia="仿宋" w:cs="仿宋"/>
                <w:i/>
                <w:iCs/>
                <w:color w:val="000000"/>
                <w:sz w:val="22"/>
                <w:szCs w:val="22"/>
                <w:u w:val="single"/>
              </w:rPr>
            </w:r>
            <w:r/>
          </w:p>
          <w:p>
            <w:pPr>
              <w:pStyle w:val="1086"/>
              <w:ind w:left="0"/>
              <w:rPr>
                <w:color w:val="000000"/>
              </w:rPr>
              <w:framePr w:vAnchor="text" w:hAnchor="page" w:x="1447" w:y="143"/>
            </w:pPr>
            <w:r>
              <w:rPr>
                <w:rFonts w:hint="eastAsia" w:ascii="仿宋" w:hAnsi="仿宋" w:eastAsia="仿宋" w:cs="仿宋"/>
                <w:i/>
                <w:iCs/>
                <w:color w:val="000000"/>
                <w:sz w:val="22"/>
                <w:szCs w:val="22"/>
                <w:u w:val="single"/>
              </w:rPr>
              <w:t xml:space="preserve">10.设备有醒目指示灯提醒功能：提醒工位空闲、工位在用、考试终止（中断）情况。</w:t>
            </w:r>
            <w:r>
              <w:rPr>
                <w:color w:val="000000"/>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rPr>
                <w:rFonts w:hint="eastAsia" w:ascii="仿宋" w:hAnsi="仿宋" w:eastAsia="仿宋" w:cs="仿宋"/>
                <w:i w:val="0"/>
                <w:iCs w:val="0"/>
                <w:color w:val="000000"/>
                <w:sz w:val="22"/>
                <w:szCs w:val="22"/>
                <w:u w:val="none"/>
                <w:lang w:eastAsia="zh-CN"/>
              </w:rPr>
              <w:framePr w:vAnchor="text" w:hAnchor="page" w:x="1447" w:y="143"/>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eastAsia="zh-CN"/>
              </w:rPr>
            </w:r>
            <w:r/>
          </w:p>
          <w:p>
            <w:pPr>
              <w:pStyle w:val="1049"/>
              <w:rPr>
                <w:rFonts w:cs="仿宋"/>
                <w:i w:val="0"/>
                <w:iCs w:val="0"/>
                <w:color w:val="000000"/>
                <w:sz w:val="22"/>
                <w:szCs w:val="22"/>
                <w:u w:val="none"/>
                <w:lang w:val="en-US" w:eastAsia="zh-CN"/>
              </w:rPr>
              <w:framePr w:vAnchor="text" w:hAnchor="page" w:x="1447" w:y="143"/>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113"/>
              <w:spacing w:beforeAutospacing="0" w:afterAutospacing="0"/>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2.符合现行标准《</w:t>
            </w:r>
            <w:r>
              <w:rPr>
                <w:rFonts w:hint="eastAsia" w:ascii="仿宋" w:hAnsi="仿宋" w:eastAsia="仿宋" w:cs="仿宋"/>
                <w:i/>
                <w:iCs/>
                <w:color w:val="000000"/>
                <w:sz w:val="22"/>
                <w:szCs w:val="22"/>
                <w:u w:val="single"/>
                <w:lang w:eastAsia="zh-CN"/>
              </w:rPr>
              <w:t xml:space="preserve">安全色和</w:t>
            </w:r>
            <w:r>
              <w:rPr>
                <w:rFonts w:hint="eastAsia" w:ascii="仿宋" w:hAnsi="仿宋" w:eastAsia="仿宋" w:cs="仿宋"/>
                <w:i/>
                <w:iCs/>
                <w:color w:val="000000"/>
                <w:sz w:val="22"/>
                <w:szCs w:val="22"/>
                <w:u w:val="single"/>
              </w:rPr>
              <w:t xml:space="preserve">安全标志》(GB2894</w:t>
            </w:r>
            <w:r>
              <w:rPr>
                <w:rFonts w:hint="eastAsia" w:ascii="仿宋" w:hAnsi="仿宋" w:eastAsia="仿宋"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eastAsia="zh-CN"/>
              </w:rPr>
              <w:t xml:space="preserve">尺寸：作业区域满铺。</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67" w:type="dxa"/>
            <w:vAlign w:val="center"/>
            <w:vMerge w:val="restart"/>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K32</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低压开关柜考位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进线柜</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1049"/>
              <w:jc w:val="left"/>
              <w:widowControl/>
              <w:rPr>
                <w:rFonts w:hint="eastAsia" w:cs="仿宋"/>
                <w:i/>
                <w:iCs/>
                <w:strike w:val="0"/>
                <w:color w:val="000000"/>
                <w:sz w:val="22"/>
                <w:szCs w:val="22"/>
                <w:u w:val="single"/>
                <w:lang w:val="en-US" w:eastAsia="zh-CN"/>
              </w:rPr>
              <w:framePr w:vAnchor="text" w:hAnchor="page" w:x="1447" w:y="143"/>
            </w:pPr>
            <w:r>
              <w:rPr>
                <w:rFonts w:hint="eastAsia" w:ascii="仿宋" w:hAnsi="仿宋" w:eastAsia="仿宋" w:cs="仿宋"/>
                <w:i/>
                <w:iCs/>
                <w:strike w:val="0"/>
                <w:color w:val="000000"/>
                <w:sz w:val="22"/>
                <w:szCs w:val="22"/>
                <w:u w:val="single"/>
                <w:lang w:val="en-US" w:eastAsia="zh-CN"/>
              </w:rPr>
              <w:t xml:space="preserve">0.4kV GCS型低压抽出式开关柜</w:t>
            </w:r>
            <w:r>
              <w:rPr>
                <w:rFonts w:hint="eastAsia" w:cs="仿宋"/>
                <w:i/>
                <w:iCs/>
                <w:strike w:val="0"/>
                <w:color w:val="000000"/>
                <w:sz w:val="22"/>
                <w:szCs w:val="22"/>
                <w:u w:val="single"/>
                <w:lang w:val="en-US" w:eastAsia="zh-CN"/>
              </w:rPr>
              <w:t xml:space="preserve">。</w:t>
            </w:r>
            <w:r>
              <w:rPr>
                <w:rFonts w:hint="eastAsia" w:cs="仿宋"/>
                <w:i/>
                <w:iCs/>
                <w:strike w:val="0"/>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一、额定参数</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1．额定工作电压</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主电路：≥400V；辅助电路：交流：220V~380V</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2．额定绝缘电压：主电路额定绝缘电压为690V。</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3．额定频率：50Hz</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4．额定电流：水平母线额定工作电流≥1000A；垂直母线额定工作电流≥1000A</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装置内母线额定短时耐受电流为50KA（1S）；装置内母线额定峰值耐受电流≥105KA（0.1S）</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二、框架结构</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2．装置外壳的防护等级IP40。</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3．装置的外形尺寸为：≤2200mm*800mm*800mm（±20mm）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4．内部功能单元采用金属隔板分隔，各功能单元能抽出检修、相同规格的单元能实现互换使用，断路器和塑壳开关、隔离开关都能在柜外操作。</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三、产品配置</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strike w:val="0"/>
                <w:color w:val="000000"/>
                <w:sz w:val="22"/>
                <w:szCs w:val="22"/>
                <w:u w:val="single"/>
                <w:lang w:val="en-US" w:eastAsia="zh-CN"/>
              </w:rPr>
              <w:t xml:space="preserve">0.4kV GCS型低压抽出式</w:t>
            </w:r>
            <w:r>
              <w:rPr>
                <w:rFonts w:hint="eastAsia" w:ascii="仿宋" w:hAnsi="仿宋" w:eastAsia="仿宋" w:cs="仿宋"/>
                <w:i/>
                <w:iCs/>
                <w:color w:val="000000"/>
                <w:sz w:val="22"/>
                <w:szCs w:val="22"/>
                <w:u w:val="single"/>
              </w:rPr>
              <w:t xml:space="preserve">开关柜</w:t>
            </w:r>
            <w:r>
              <w:rPr>
                <w:rFonts w:hint="eastAsia" w:ascii="仿宋" w:hAnsi="仿宋" w:eastAsia="仿宋" w:cs="仿宋"/>
                <w:i/>
                <w:iCs/>
                <w:color w:val="000000"/>
                <w:sz w:val="22"/>
                <w:szCs w:val="22"/>
                <w:u w:val="single"/>
                <w:lang w:eastAsia="zh-CN"/>
              </w:rPr>
              <w:t xml:space="preserve">（整套）</w:t>
            </w:r>
            <w:r>
              <w:rPr>
                <w:rFonts w:hint="eastAsia" w:ascii="仿宋" w:hAnsi="仿宋" w:eastAsia="仿宋" w:cs="仿宋"/>
                <w:i/>
                <w:iCs/>
                <w:color w:val="000000"/>
                <w:sz w:val="22"/>
                <w:szCs w:val="22"/>
                <w:u w:val="single"/>
              </w:rPr>
              <w:t xml:space="preserve">由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（一）进线柜内主要材料：</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包含：低压抽出式框架断路器；电流互感器；电压表和电流表若干；镀锡铝排；母线夹</w:t>
            </w:r>
            <w:r>
              <w:rPr>
                <w:rFonts w:hint="eastAsia" w:ascii="仿宋" w:hAnsi="仿宋" w:eastAsia="仿宋" w:cs="仿宋"/>
                <w:i/>
                <w:iCs/>
                <w:color w:val="000000"/>
                <w:sz w:val="22"/>
                <w:szCs w:val="22"/>
                <w:u w:val="single"/>
                <w:lang w:eastAsia="zh-CN"/>
              </w:rPr>
              <w:t xml:space="preserve">等元器件</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（二）出线柜内主要材料：</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包含：塑壳断路器；电流互感器；电流表；导电母线；母线夹；一次接线端子；绝缘导线</w:t>
            </w:r>
            <w:r>
              <w:rPr>
                <w:rFonts w:hint="eastAsia" w:ascii="仿宋" w:hAnsi="仿宋" w:eastAsia="仿宋" w:cs="仿宋"/>
                <w:i/>
                <w:iCs/>
                <w:color w:val="000000"/>
                <w:sz w:val="22"/>
                <w:szCs w:val="22"/>
                <w:u w:val="single"/>
                <w:lang w:eastAsia="zh-CN"/>
              </w:rPr>
              <w:t xml:space="preserve">等元器件</w:t>
            </w:r>
            <w:r>
              <w:rPr>
                <w:rFonts w:hint="eastAsia" w:ascii="仿宋" w:hAnsi="仿宋" w:eastAsia="仿宋" w:cs="仿宋"/>
                <w:i/>
                <w:iCs/>
                <w:color w:val="000000"/>
                <w:sz w:val="22"/>
                <w:szCs w:val="22"/>
                <w:u w:val="single"/>
              </w:rPr>
              <w:t xml:space="preserve">；操作结构。</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（三）补偿柜内主要材料：</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包含：隔离开关；电流互感器；无功补偿控制器；电流表；功率因数表；电压表；熔断器；交流接触器；热继电器；电力电容器；避雷器；镀锡铝排；母线夹；绝缘导线</w:t>
            </w:r>
            <w:r>
              <w:rPr>
                <w:rFonts w:hint="eastAsia" w:ascii="仿宋" w:hAnsi="仿宋" w:eastAsia="仿宋" w:cs="仿宋"/>
                <w:i/>
                <w:iCs/>
                <w:color w:val="000000"/>
                <w:sz w:val="22"/>
                <w:szCs w:val="22"/>
                <w:u w:val="single"/>
                <w:lang w:eastAsia="zh-CN"/>
              </w:rPr>
              <w:t xml:space="preserve">等元器件</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r>
            <w:r/>
          </w:p>
          <w:p>
            <w:pPr>
              <w:pStyle w:val="1049"/>
              <w:jc w:val="left"/>
              <w:widowControl/>
              <w:rPr>
                <w:i w:val="0"/>
                <w:iCs w:val="0"/>
                <w:color w:val="000000"/>
                <w:u w:val="none"/>
              </w:rPr>
              <w:framePr w:vAnchor="text" w:hAnchor="page" w:x="1447" w:y="143"/>
            </w:pPr>
            <w:r>
              <w:rPr>
                <w:rFonts w:hint="eastAsia" w:ascii="仿宋" w:hAnsi="仿宋" w:eastAsia="仿宋" w:cs="仿宋"/>
                <w:i/>
                <w:iCs/>
                <w:color w:val="000000"/>
                <w:sz w:val="22"/>
                <w:szCs w:val="22"/>
                <w:u w:val="single"/>
                <w:lang w:val="en-US" w:eastAsia="zh-CN" w:bidi="ar-SA"/>
              </w:rPr>
              <w:t xml:space="preserve">（四）符合现行标准《低压成套开关设备和控制设备》(GB/T7251</w:t>
            </w:r>
            <w:r>
              <w:rPr>
                <w:rFonts w:hint="eastAsia" w:cs="仿宋"/>
                <w:i/>
                <w:iCs/>
                <w:color w:val="000000"/>
                <w:sz w:val="22"/>
                <w:szCs w:val="22"/>
                <w:u w:val="single"/>
                <w:lang w:val="en-US" w:eastAsia="zh-CN" w:bidi="ar-SA"/>
              </w:rPr>
              <w:t xml:space="preserve">.2-2023</w:t>
            </w:r>
            <w:r>
              <w:rPr>
                <w:rFonts w:hint="eastAsia" w:ascii="仿宋" w:hAnsi="仿宋" w:eastAsia="仿宋" w:cs="仿宋"/>
                <w:i/>
                <w:iCs/>
                <w:color w:val="000000"/>
                <w:sz w:val="22"/>
                <w:szCs w:val="22"/>
                <w:u w:val="single"/>
                <w:lang w:val="en-US" w:eastAsia="zh-CN" w:bidi="ar-SA"/>
              </w:rPr>
              <w:t xml:space="preserve">)</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《建筑电气与智能化通用规范》(GB 55024</w:t>
            </w:r>
            <w:r>
              <w:rPr>
                <w:rFonts w:hint="eastAsia" w:cs="仿宋"/>
                <w:i/>
                <w:iCs/>
                <w:color w:val="000000"/>
                <w:sz w:val="22"/>
                <w:szCs w:val="22"/>
                <w:u w:val="single"/>
                <w:lang w:val="en-US" w:eastAsia="zh-CN"/>
              </w:rPr>
              <w:t xml:space="preserve">-2022</w:t>
            </w:r>
            <w:r>
              <w:rPr>
                <w:rFonts w:hint="eastAsia" w:ascii="仿宋" w:hAnsi="仿宋" w:eastAsia="仿宋" w:cs="仿宋"/>
                <w:i/>
                <w:iCs/>
                <w:color w:val="000000"/>
                <w:sz w:val="22"/>
                <w:szCs w:val="22"/>
                <w:u w:val="single"/>
              </w:rPr>
              <w:t xml:space="preserve">)的有关要求。</w:t>
            </w:r>
            <w:r>
              <w:rPr>
                <w:i w:val="0"/>
                <w:iCs w:val="0"/>
                <w:color w:val="000000"/>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出线柜</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补偿柜</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接线模拟图板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面</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低压接线模拟图板要求：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1.接线模拟图板需含：电源指示，报警指示灯，带电指示灯，模拟低压开关旋扭，一次接线图。</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2.功能要求：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模拟操作低压开关柜之间关系动作，反应出工作状态。当操作程序错误时，会发出报警声，以提示操作有误。</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接地干线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用于低压开关柜接地</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1.尺寸：≥4*40mm。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2.颜色：黄绿色。</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1.材质：玻璃钢绝缘、底座橡胶底座。</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尺寸：高≥1.2m，长≥4m，颜色：黄黑色。</w:t>
            </w:r>
            <w:r>
              <w:rPr>
                <w:rFonts w:hint="eastAsia"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2.符合现行标准《</w:t>
            </w:r>
            <w:r>
              <w:rPr>
                <w:rFonts w:hint="eastAsia" w:ascii="仿宋" w:hAnsi="仿宋" w:eastAsia="仿宋" w:cs="仿宋"/>
                <w:i/>
                <w:iCs/>
                <w:color w:val="000000"/>
                <w:sz w:val="22"/>
                <w:szCs w:val="22"/>
                <w:u w:val="single"/>
                <w:lang w:eastAsia="zh-CN"/>
              </w:rPr>
              <w:t xml:space="preserve">安全色和</w:t>
            </w:r>
            <w:r>
              <w:rPr>
                <w:rFonts w:hint="eastAsia" w:ascii="仿宋" w:hAnsi="仿宋" w:eastAsia="仿宋" w:cs="仿宋"/>
                <w:i/>
                <w:iCs/>
                <w:color w:val="000000"/>
                <w:sz w:val="22"/>
                <w:szCs w:val="22"/>
                <w:u w:val="single"/>
              </w:rPr>
              <w:t xml:space="preserve">安全标志》(GB2894</w:t>
            </w:r>
            <w:r>
              <w:rPr>
                <w:rFonts w:hint="eastAsia" w:ascii="仿宋" w:hAnsi="仿宋" w:eastAsia="仿宋"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K33</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临时用电系统考位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临时用电系统施工图</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张</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符合</w:t>
            </w:r>
            <w:r>
              <w:rPr>
                <w:i/>
                <w:iCs/>
                <w:strike w:val="0"/>
                <w:color w:val="000000"/>
                <w:u w:val="single"/>
                <w:lang w:val="en-US" w:eastAsia="zh-CN"/>
              </w:rPr>
              <w:t xml:space="preserve">《建筑与市政工程施工现场临时用电安全技术标准》</w:t>
            </w:r>
            <w:r>
              <w:rPr>
                <w:rFonts w:hint="eastAsia"/>
                <w:i/>
                <w:iCs/>
                <w:strike w:val="0"/>
                <w:color w:val="000000"/>
                <w:u w:val="single"/>
                <w:lang w:val="en-US" w:eastAsia="zh-CN"/>
              </w:rPr>
              <w:t xml:space="preserve">（</w:t>
            </w:r>
            <w:r>
              <w:rPr>
                <w:i/>
                <w:iCs/>
                <w:strike w:val="0"/>
                <w:color w:val="000000"/>
                <w:u w:val="single"/>
                <w:lang w:val="en-US" w:eastAsia="zh-CN"/>
              </w:rPr>
              <w:t xml:space="preserve">JGJ/T46-2024</w:t>
            </w:r>
            <w:r>
              <w:rPr>
                <w:rFonts w:hint="eastAsia"/>
                <w:i/>
                <w:iCs/>
                <w:strike w:val="0"/>
                <w:color w:val="000000"/>
                <w:u w:val="single"/>
                <w:lang w:val="en-US" w:eastAsia="zh-CN"/>
              </w:rPr>
              <w:t xml:space="preserve">）</w:t>
            </w:r>
            <w:r>
              <w:rPr>
                <w:rFonts w:hint="eastAsia" w:ascii="仿宋" w:hAnsi="仿宋" w:eastAsia="仿宋" w:cs="仿宋"/>
                <w:i/>
                <w:iCs/>
                <w:color w:val="000000"/>
                <w:sz w:val="22"/>
                <w:szCs w:val="22"/>
                <w:u w:val="single"/>
              </w:rPr>
              <w:t xml:space="preserve">等现行标准规范要求。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供电系统</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keepLines w:val="0"/>
              <w:keepNext w:val="0"/>
              <w:pageBreakBefore w:val="0"/>
              <w:spacing w:line="360" w:lineRule="exact"/>
              <w:widowControl w:val="off"/>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临时用电系统的电源引自配电房电源，配电房电源作为整个系统的初始供电源头，为 220/380V 三相四线制低压电力系统，符合《建筑与市政工程施工现场临时用电安全技术标准》(JGJ/T46</w:t>
            </w:r>
            <w:r>
              <w:rPr>
                <w:i/>
                <w:iCs/>
                <w:strike w:val="0"/>
                <w:color w:val="000000"/>
                <w:u w:val="single"/>
                <w:lang w:val="en-US" w:eastAsia="zh-CN"/>
              </w:rPr>
              <w:t xml:space="preserve">-2024</w:t>
            </w:r>
            <w:r>
              <w:rPr>
                <w:rFonts w:hint="eastAsia" w:ascii="仿宋" w:hAnsi="仿宋" w:eastAsia="仿宋" w:cs="仿宋"/>
                <w:i/>
                <w:iCs/>
                <w:color w:val="000000"/>
                <w:sz w:val="22"/>
                <w:szCs w:val="22"/>
                <w:u w:val="single"/>
              </w:rPr>
              <w:t xml:space="preserve">)，且满足三级配电、TN-S 系统、二级剩余电流动作保护系统要求。​</w:t>
            </w:r>
            <w:r>
              <w:rPr>
                <w:rFonts w:hint="eastAsia" w:ascii="仿宋" w:hAnsi="仿宋" w:eastAsia="仿宋" w:cs="仿宋"/>
                <w:i/>
                <w:iCs/>
                <w:color w:val="000000"/>
                <w:sz w:val="22"/>
                <w:szCs w:val="22"/>
                <w:u w:val="single"/>
              </w:rPr>
            </w:r>
            <w:r/>
          </w:p>
          <w:p>
            <w:pPr>
              <w:pStyle w:val="1049"/>
              <w:jc w:val="left"/>
              <w:keepLines w:val="0"/>
              <w:keepNext w:val="0"/>
              <w:pageBreakBefore w:val="0"/>
              <w:spacing w:line="360" w:lineRule="exact"/>
              <w:widowControl w:val="off"/>
              <w:rPr>
                <w:rFonts w:hint="eastAsia" w:cs="仿宋"/>
                <w:b/>
                <w:bCs/>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rPr>
              <w:t xml:space="preserve">1.三级配电系统：由总配电箱、分配电箱、开关箱构成。</w:t>
            </w:r>
            <w:r>
              <w:rPr>
                <w:rFonts w:hint="eastAsia" w:cs="仿宋"/>
                <w:b/>
                <w:bCs/>
                <w:i w:val="0"/>
                <w:iCs w:val="0"/>
                <w:color w:val="000000"/>
                <w:sz w:val="22"/>
                <w:szCs w:val="22"/>
                <w:u w:val="none"/>
                <w:lang w:eastAsia="zh-CN"/>
              </w:rPr>
            </w:r>
            <w:r/>
          </w:p>
          <w:p>
            <w:pPr>
              <w:pStyle w:val="1049"/>
              <w:jc w:val="left"/>
              <w:keepLines w:val="0"/>
              <w:keepNext w:val="0"/>
              <w:pageBreakBefore w:val="0"/>
              <w:spacing w:line="360" w:lineRule="exact"/>
              <w:widowControl w:val="off"/>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总配电箱靠近电源，分配电箱在用电集中区（与开关箱距离≤30m），开关箱近用电设备（距离≤3m），实行 “一机、一闸、一漏、一箱、一锁” 原则，分级管控电能。​</w:t>
            </w:r>
            <w:r>
              <w:rPr>
                <w:rFonts w:hint="eastAsia" w:ascii="仿宋" w:hAnsi="仿宋" w:eastAsia="仿宋" w:cs="仿宋"/>
                <w:i/>
                <w:iCs/>
                <w:color w:val="000000"/>
                <w:sz w:val="22"/>
                <w:szCs w:val="22"/>
                <w:u w:val="single"/>
              </w:rPr>
            </w:r>
            <w:r/>
          </w:p>
          <w:p>
            <w:pPr>
              <w:pStyle w:val="1049"/>
              <w:jc w:val="left"/>
              <w:keepLines w:val="0"/>
              <w:keepNext w:val="0"/>
              <w:pageBreakBefore w:val="0"/>
              <w:spacing w:line="360" w:lineRule="exact"/>
              <w:widowControl w:val="off"/>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rPr>
                <w:rFonts w:hint="eastAsia" w:ascii="仿宋" w:hAnsi="仿宋" w:eastAsia="仿宋" w:cs="仿宋"/>
                <w:i/>
                <w:iCs/>
                <w:color w:val="000000"/>
                <w:sz w:val="22"/>
                <w:szCs w:val="22"/>
                <w:u w:val="single"/>
              </w:rPr>
            </w:r>
            <w:r/>
          </w:p>
          <w:p>
            <w:pPr>
              <w:pStyle w:val="1049"/>
              <w:jc w:val="left"/>
              <w:keepLines w:val="0"/>
              <w:keepNext w:val="0"/>
              <w:pageBreakBefore w:val="0"/>
              <w:spacing w:line="360" w:lineRule="exact"/>
              <w:widowControl w:val="off"/>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rPr>
                <w:rFonts w:hint="eastAsia"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总配电箱（整套）：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配电箱*1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电压表*1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电流表*3</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三相四线电能表*1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转换开关*1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电流互感器*3</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隔离开关*1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总断路器*1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分断路器*2</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keepLines w:val="0"/>
              <w:keepNext w:val="0"/>
              <w:pageBreakBefore w:val="0"/>
              <w:spacing w:line="360" w:lineRule="exac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总配电箱内置1组总隔离开关与透明塑壳断路器作为主控制单元，分路设置2路具备隔离功能的透明塑壳断路器，配备高性能漏电保护装置，集成欠压、过载、短路、漏电、断相五重保护功能。同时配置三相四线电能表、电压表、3个电流表及电流互感器，实现电力参数的精准监测与计量。漏电保护装置严格遵循安全标准，其额定漏电动作电流与动作时间乘积≤30mA・S，其中延时动作型漏电保护器额定漏电动作电流设定为30mA，动作时间控制在0.1S＜t≤0.2S区间。</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2.电流表、电压表、三相四线电能表符合现行标准《电测量设备》(GB/T17215</w:t>
            </w:r>
            <w:r>
              <w:rPr>
                <w:rFonts w:hint="eastAsia"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)相应部分的要求。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3.转换开关符合现行标准《低压开关设备和控制设备》(GB/T14048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4.电流互感器符合现行标准《互感器》GB/T20840</w:t>
            </w:r>
            <w:r>
              <w:rPr>
                <w:rFonts w:hint="eastAsia" w:cs="仿宋"/>
                <w:i/>
                <w:iCs/>
                <w:color w:val="000000"/>
                <w:sz w:val="22"/>
                <w:szCs w:val="22"/>
                <w:u w:val="single"/>
                <w:lang w:val="en-US" w:eastAsia="zh-CN"/>
              </w:rPr>
              <w:t xml:space="preserve">.1-2010</w:t>
            </w:r>
            <w:r>
              <w:rPr>
                <w:rFonts w:hint="eastAsia" w:ascii="仿宋" w:hAnsi="仿宋" w:eastAsia="仿宋" w:cs="仿宋"/>
                <w:i/>
                <w:iCs/>
                <w:color w:val="000000"/>
                <w:sz w:val="22"/>
                <w:szCs w:val="22"/>
                <w:u w:val="single"/>
              </w:rPr>
              <w:t xml:space="preserve">)相应部分的要求。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5.分断路器为透明塑壳，分断时可见分断点，带漏电保护。</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6.隔离开关、断路器符合现行标准《低压开关设备和控制设备》(GB/T14048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分配电箱(整套)：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配电箱*1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总断路器*1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分断路器*2</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2.含动力回路、照明回路。</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3.断路器为透明塑壳，在分断时可见分断点。</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动力开关箱（整套）：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开关箱*1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动力开关箱配备透明漏电塑壳断路器作为主控开关，设置螺栓PE线端子排，从硬件配置层面保障用电安全与操作规范。</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2.断路器为透明塑壳，在分断时可见分断点，带漏电保护。</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照明开关箱(整套)：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开关箱*1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照明开关箱配备透明漏电塑壳断路器作为主控开关，设置螺栓PE线端子排，从硬件配置层面保障用电安全与操作规范</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2.断路器为透明塑壳，在分断时可见分断点，带漏电保护。</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导线</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单股、多股等各种颜色与多种规格线径导线：</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BVR1mm²国标黑色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BVR2.5mm²国标黑色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BVR25mm²国标黑色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BV4mm²国标黄色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BV4mm²国标绿色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BV4mm²国标红色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BV6mm²国标黄色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BV6mm²国标绿色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BV6mm²国标红色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BV6mm²国标蓝色</w:t>
            </w:r>
            <w:r>
              <w:rPr>
                <w:rFonts w:ascii="仿宋" w:hAnsi="仿宋" w:eastAsia="仿宋" w:cs="仿宋"/>
                <w:i/>
                <w:iCs/>
                <w:color w:val="000000"/>
                <w:sz w:val="22"/>
                <w:szCs w:val="22"/>
                <w:u w:val="single"/>
              </w:rPr>
            </w:r>
            <w:r/>
          </w:p>
        </w:tc>
      </w:tr>
      <w:tr>
        <w:trPr>
          <w:trHeight w:val="320"/>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接线端子</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1.材质：黄铜镀锌。</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2.非快接型。各种规格。</w:t>
            </w:r>
            <w:r>
              <w:rPr>
                <w:rFonts w:ascii="仿宋" w:hAnsi="仿宋" w:eastAsia="仿宋" w:cs="仿宋"/>
                <w:i/>
                <w:iCs/>
                <w:color w:val="000000"/>
                <w:sz w:val="22"/>
                <w:szCs w:val="22"/>
                <w:u w:val="single"/>
                <w:lang w:val="en-US"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电缆</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1.材质：纯铜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与电路图匹配。</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接地装置及临时接地连接点</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1.用于临时用电系统接地</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按照现场实际情况而定，符合现行标准《建筑与市政工程施工现场临时用电安全技术标准》(JGJ/T46</w:t>
            </w:r>
            <w:r>
              <w:rPr>
                <w:i/>
                <w:iCs/>
                <w:strike w:val="0"/>
                <w:color w:val="000000"/>
                <w:u w:val="single"/>
                <w:lang w:val="en-US" w:eastAsia="zh-CN"/>
              </w:rPr>
              <w:t xml:space="preserve">-2024</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电动机</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1.适用电压：380V。</w:t>
            </w:r>
            <w:r>
              <w:rPr>
                <w:rFonts w:ascii="仿宋" w:hAnsi="仿宋" w:eastAsia="仿宋" w:cs="仿宋"/>
                <w:i/>
                <w:iCs/>
                <w:color w:val="000000"/>
                <w:sz w:val="22"/>
                <w:szCs w:val="22"/>
                <w:u w:val="single"/>
              </w:rPr>
            </w:r>
            <w:r/>
          </w:p>
          <w:p>
            <w:pPr>
              <w:pStyle w:val="1080"/>
              <w:ind w:left="0"/>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2.安装结构型式：卧式。</w:t>
            </w:r>
            <w:r>
              <w:rPr>
                <w:rFonts w:hint="eastAsia" w:ascii="仿宋" w:hAnsi="仿宋" w:eastAsia="仿宋" w:cs="仿宋"/>
                <w:i/>
                <w:iCs/>
                <w:color w:val="000000"/>
                <w:sz w:val="22"/>
                <w:szCs w:val="22"/>
                <w:u w:val="single"/>
                <w:lang w:eastAsia="zh-CN"/>
              </w:rPr>
              <w:t xml:space="preserve">外带启动装置。</w:t>
            </w:r>
            <w:r>
              <w:rPr>
                <w:rFonts w:hint="eastAsia" w:ascii="仿宋" w:hAnsi="仿宋" w:eastAsia="仿宋" w:cs="仿宋"/>
                <w:i/>
                <w:iCs/>
                <w:color w:val="000000"/>
                <w:sz w:val="22"/>
                <w:szCs w:val="22"/>
                <w:u w:val="single"/>
                <w:lang w:eastAsia="zh-CN"/>
              </w:rPr>
            </w:r>
            <w:r/>
          </w:p>
          <w:p>
            <w:pPr>
              <w:pStyle w:val="1080"/>
              <w:ind w:left="0"/>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3.工作原理：异步电动机。</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照明灯具</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color w:val="000000"/>
              </w:rPr>
              <w:framePr w:vAnchor="text" w:hAnchor="page" w:x="1447" w:y="143"/>
            </w:pPr>
            <w:r>
              <w:rPr>
                <w:rFonts w:hint="eastAsia" w:ascii="仿宋" w:hAnsi="仿宋" w:eastAsia="仿宋" w:cs="仿宋"/>
                <w:i w:val="0"/>
                <w:iCs w:val="0"/>
                <w:color w:val="000000"/>
                <w:sz w:val="22"/>
                <w:szCs w:val="22"/>
                <w:u w:val="none"/>
              </w:rPr>
              <w:t xml:space="preserve">1.电压：220V</w:t>
            </w:r>
            <w:r>
              <w:rPr>
                <w:rFonts w:hint="eastAsia" w:ascii="仿宋" w:hAnsi="仿宋" w:eastAsia="仿宋" w:cs="仿宋"/>
                <w:i w:val="0"/>
                <w:iCs w:val="0"/>
                <w:color w:val="000000"/>
                <w:sz w:val="22"/>
                <w:szCs w:val="22"/>
                <w:u w:val="none"/>
                <w:lang w:eastAsia="zh-CN"/>
              </w:rPr>
              <w:t xml:space="preserve">。</w:t>
            </w:r>
            <w:r>
              <w:rPr>
                <w:color w:val="000000"/>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2.尺寸（宽*高）：22*35mm</w:t>
            </w:r>
            <w:r>
              <w:rPr>
                <w:rFonts w:hint="eastAsia"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3.功率:≥6W。</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4.颜色：中性光。</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接线工具</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包括但不限于：剥线钳、老虎钳、尖嘴钳、工具刀、一字螺丝刀、十字螺丝刀、千分尺、绝缘胶布。</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2.符合现行标准《</w:t>
            </w:r>
            <w:r>
              <w:rPr>
                <w:rFonts w:hint="eastAsia" w:ascii="仿宋" w:hAnsi="仿宋" w:eastAsia="仿宋" w:cs="仿宋"/>
                <w:i/>
                <w:iCs/>
                <w:color w:val="000000"/>
                <w:sz w:val="22"/>
                <w:szCs w:val="22"/>
                <w:u w:val="single"/>
                <w:lang w:eastAsia="zh-CN"/>
              </w:rPr>
              <w:t xml:space="preserve">安全色和</w:t>
            </w:r>
            <w:r>
              <w:rPr>
                <w:rFonts w:hint="eastAsia" w:ascii="仿宋" w:hAnsi="仿宋" w:eastAsia="仿宋" w:cs="仿宋"/>
                <w:i/>
                <w:iCs/>
                <w:color w:val="000000"/>
                <w:sz w:val="22"/>
                <w:szCs w:val="22"/>
                <w:u w:val="single"/>
              </w:rPr>
              <w:t xml:space="preserve">安全标志》(GB2894</w:t>
            </w:r>
            <w:r>
              <w:rPr>
                <w:rFonts w:hint="eastAsia" w:ascii="仿宋" w:hAnsi="仿宋" w:eastAsia="仿宋"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)的有关要求。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tcW w:w="44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总配电箱分断路器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与电路图不匹配，不带漏电保护。</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44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分配电箱分断路器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44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动力开关箱断路器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与电路图不匹配，不带漏电保护。</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445"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照明开关箱断路器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与电路图不匹配，不带漏电保护。</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1049"/>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卷</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eastAsia="zh-CN"/>
              </w:rPr>
              <w:t xml:space="preserve">作业区域满铺；</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val="0"/>
                <w:iCs w:val="0"/>
                <w:color w:val="000000"/>
                <w:sz w:val="22"/>
                <w:szCs w:val="22"/>
                <w:u w:val="non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val="0"/>
                <w:iCs w:val="0"/>
                <w:color w:val="000000"/>
                <w:sz w:val="22"/>
                <w:szCs w:val="22"/>
                <w:u w:val="none"/>
              </w:rPr>
            </w:r>
            <w:r/>
          </w:p>
        </w:tc>
      </w:tr>
    </w:tbl>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3.高压电工作业</w:t>
      </w:r>
      <w:r>
        <w:rPr>
          <w:rFonts w:hint="eastAsia" w:cs="仿宋"/>
          <w:color w:val="000000"/>
          <w:sz w:val="24"/>
          <w:szCs w:val="24"/>
          <w:lang w:val="en-US" w:eastAsia="zh-CN"/>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097"/>
        <w:gridCol w:w="1184"/>
        <w:gridCol w:w="435"/>
        <w:gridCol w:w="1628"/>
        <w:gridCol w:w="501"/>
        <w:gridCol w:w="653"/>
        <w:gridCol w:w="7769"/>
      </w:tblGrid>
      <w:tr>
        <w:trPr>
          <w:trHeight w:val="57"/>
        </w:trPr>
        <w:tc>
          <w:tcPr>
            <w:tcW w:w="330"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416"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考位名称</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单套数量</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rHeight w:val="57"/>
        </w:trPr>
        <w:tc>
          <w:tcPr>
            <w:tcW w:w="330"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科目一</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K11</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电力安全工器具与电工仪器仪表考位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1.验电电压：10kV。</w:t>
            </w:r>
            <w:r>
              <w:rPr>
                <w:rFonts w:hint="eastAsia" w:ascii="仿宋" w:hAnsi="仿宋" w:eastAsia="仿宋" w:cs="仿宋"/>
                <w:i/>
                <w:iCs/>
                <w:color w:val="000000"/>
                <w:sz w:val="24"/>
                <w:szCs w:val="24"/>
                <w:highlight w:val="none"/>
                <w:u w:val="single"/>
              </w:rPr>
              <w:t xml:space="preserve">测量电压范围：0.1~10kV</w:t>
            </w:r>
            <w:r>
              <w:rPr>
                <w:rFonts w:hint="eastAsia" w:ascii="仿宋" w:hAnsi="仿宋" w:eastAsia="仿宋" w:cs="仿宋"/>
                <w:i/>
                <w:iCs/>
                <w:color w:val="000000"/>
                <w:sz w:val="24"/>
                <w:szCs w:val="24"/>
                <w:highlight w:val="none"/>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2.接触式，声光报警。</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3.杆长≥1m,多节伸缩，长度：缩态≥170mm，伸态：≥900mm</w:t>
            </w:r>
            <w:r>
              <w:rPr>
                <w:rFonts w:hint="eastAsia"/>
                <w:color w:val="000000"/>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4.材质：环氧树脂。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5.符合现行标准《电容型验电器》(DL/T740</w:t>
            </w:r>
            <w:r>
              <w:rPr>
                <w:rFonts w:hint="eastAsia" w:ascii="仿宋" w:hAnsi="仿宋" w:eastAsia="仿宋" w:cs="仿宋"/>
                <w:i/>
                <w:iCs/>
                <w:color w:val="000000"/>
                <w:sz w:val="22"/>
                <w:szCs w:val="22"/>
                <w:u w:val="single"/>
                <w:lang w:val="en-US" w:eastAsia="zh-CN"/>
              </w:rPr>
              <w:t xml:space="preserve">-2014</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高压放电棒</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1.适用电压：≥10kV；带接地线夹。</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2.操作杆：超耐压环氧树脂杆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3.导线装置：导线连接地夹</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4.符合现行标准</w:t>
            </w:r>
            <w:r>
              <w:rPr>
                <w:rFonts w:hint="eastAsia" w:cs="仿宋"/>
                <w:i/>
                <w:iCs/>
                <w:color w:val="000000"/>
                <w:sz w:val="22"/>
                <w:szCs w:val="22"/>
                <w:u w:val="single"/>
                <w:lang w:eastAsia="zh-CN"/>
              </w:rPr>
              <w:t xml:space="preserve">《便携式接地和接地短路装置》(DL/T879-2021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高压验电信号发生器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电压等级：0.4KV-10KV。</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类型：手持工频验电发生器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3.符合现行标准《合成信号发生器通用规范》(GB/T12114</w:t>
            </w:r>
            <w:r>
              <w:rPr>
                <w:rFonts w:hint="eastAsia" w:ascii="仿宋" w:hAnsi="仿宋" w:eastAsia="仿宋" w:cs="仿宋"/>
                <w:i/>
                <w:iCs/>
                <w:color w:val="000000"/>
                <w:sz w:val="22"/>
                <w:szCs w:val="22"/>
                <w:u w:val="single"/>
                <w:lang w:val="en-US" w:eastAsia="zh-CN"/>
              </w:rPr>
              <w:t xml:space="preserve">-2013</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携带型高压短路接地线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2.杆身材质：环氧树脂绝缘杆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4"/>
                <w:szCs w:val="24"/>
                <w:highlight w:val="none"/>
                <w:u w:val="single"/>
              </w:rPr>
              <w:t xml:space="preserve">接地棒长度：≥1m。</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《便携式接地和接地短路装置》(DL/T879-2021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带防雨罩绝缘操作杆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2.材质：环氧树脂，带防雨罩。</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不带防雨罩绝缘操作杆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hint="eastAsia" w:ascii="仿宋" w:hAnsi="仿宋" w:eastAsia="仿宋" w:cs="仿宋"/>
                <w:i/>
                <w:iCs/>
                <w:color w:val="000000"/>
                <w:sz w:val="22"/>
                <w:szCs w:val="22"/>
                <w:u w:val="single"/>
              </w:rPr>
            </w:r>
            <w:r/>
          </w:p>
          <w:p>
            <w:pPr>
              <w:pStyle w:val="1049"/>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2.材质：环氧树脂，不带防雨罩。</w:t>
            </w:r>
            <w:r>
              <w:rPr>
                <w:rFonts w:hint="eastAsia"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绝缘夹钳</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把</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1.适用电压：≥10kV；自锁式。</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2.材质：玻璃钢。</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1.额定电压：0.2-10KV；伸缩型。</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b w:val="0"/>
                <w:bCs w:val="0"/>
                <w:i/>
                <w:iCs/>
                <w:color w:val="000000"/>
                <w:sz w:val="22"/>
                <w:szCs w:val="22"/>
                <w:u w:val="single"/>
              </w:rPr>
              <w:t xml:space="preserve">2.符合现行标准《电容型验电器》(DL/T740</w:t>
            </w:r>
            <w:r>
              <w:rPr>
                <w:rFonts w:hint="eastAsia" w:ascii="仿宋" w:hAnsi="仿宋" w:eastAsia="仿宋" w:cs="仿宋"/>
                <w:i/>
                <w:iCs/>
                <w:color w:val="000000"/>
                <w:sz w:val="22"/>
                <w:szCs w:val="22"/>
                <w:u w:val="single"/>
                <w:lang w:val="en-US" w:eastAsia="zh-CN"/>
              </w:rPr>
              <w:t xml:space="preserve">-2014</w:t>
            </w:r>
            <w:r>
              <w:rPr>
                <w:rFonts w:hint="eastAsia" w:ascii="仿宋" w:hAnsi="仿宋" w:eastAsia="仿宋" w:cs="仿宋"/>
                <w:b w:val="0"/>
                <w:bCs w:val="0"/>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1.测量范围：测量范围≤500VAC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1"/>
                <w:szCs w:val="21"/>
                <w:highlight w:val="none"/>
                <w:u w:val="single"/>
              </w:rPr>
              <w:t xml:space="preserve">数字显示：3V～500V。</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2.刀杆材料选用优质CR-V钢，全硬热处理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3.氖泡式验电笔</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w:t>
            </w:r>
            <w:r>
              <w:rPr>
                <w:rFonts w:hint="eastAsia" w:ascii="仿宋" w:hAnsi="仿宋" w:eastAsia="仿宋" w:cs="仿宋"/>
                <w:i/>
                <w:iCs/>
                <w:color w:val="000000"/>
                <w:sz w:val="24"/>
                <w:szCs w:val="24"/>
                <w:highlight w:val="none"/>
                <w:u w:val="single"/>
              </w:rPr>
              <w:t xml:space="preserve">≥</w:t>
            </w:r>
            <w:r>
              <w:rPr>
                <w:rFonts w:hint="eastAsia" w:ascii="仿宋" w:hAnsi="仿宋" w:eastAsia="仿宋" w:cs="仿宋"/>
                <w:i/>
                <w:iCs/>
                <w:color w:val="000000"/>
                <w:sz w:val="22"/>
                <w:szCs w:val="22"/>
                <w:u w:val="single"/>
              </w:rPr>
              <w:t xml:space="preserve">0.4kV；接地棒长度：</w:t>
            </w:r>
            <w:r>
              <w:rPr>
                <w:rFonts w:hint="eastAsia" w:ascii="仿宋" w:hAnsi="仿宋" w:eastAsia="仿宋" w:cs="仿宋"/>
                <w:i/>
                <w:iCs/>
                <w:color w:val="000000"/>
                <w:sz w:val="24"/>
                <w:szCs w:val="24"/>
                <w:highlight w:val="none"/>
                <w:u w:val="single"/>
              </w:rPr>
              <w:t xml:space="preserve">≥</w:t>
            </w:r>
            <w:r>
              <w:rPr>
                <w:rFonts w:hint="eastAsia" w:ascii="仿宋" w:hAnsi="仿宋" w:eastAsia="仿宋" w:cs="仿宋"/>
                <w:i/>
                <w:iCs/>
                <w:color w:val="000000"/>
                <w:sz w:val="22"/>
                <w:szCs w:val="22"/>
                <w:u w:val="single"/>
              </w:rPr>
              <w:t xml:space="preserve">0.5m。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2.棒材质：玻璃钢。</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《便携式接地和接地短路装置》(DL/T879-2021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传递绳</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1.材质：尼龙</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4"/>
                <w:szCs w:val="24"/>
                <w:highlight w:val="none"/>
                <w:u w:val="single"/>
              </w:rPr>
              <w:t xml:space="preserve">直径：≥3cm。</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绝缘凳</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1.类型：移动式绝缘凳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4"/>
                <w:szCs w:val="24"/>
                <w:highlight w:val="none"/>
                <w:u w:val="single"/>
                <w:lang w:val="en-US" w:eastAsia="zh-CN"/>
              </w:rPr>
              <w:t xml:space="preserve">2.</w:t>
            </w:r>
            <w:r>
              <w:rPr>
                <w:rFonts w:hint="eastAsia" w:ascii="仿宋" w:hAnsi="仿宋" w:eastAsia="仿宋" w:cs="仿宋"/>
                <w:i/>
                <w:iCs/>
                <w:color w:val="000000"/>
                <w:sz w:val="24"/>
                <w:szCs w:val="24"/>
                <w:highlight w:val="none"/>
                <w:u w:val="single"/>
              </w:rPr>
              <w:t xml:space="preserve">尺寸（长*宽*高）：≥30*50*40cm。</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.材质：绝缘玻璃钢。</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《带电作业用绝缘硬梯》(GB/T17620-2008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绝缘梯</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1.尺寸：</w:t>
            </w:r>
            <w:r>
              <w:rPr>
                <w:rFonts w:hint="eastAsia" w:ascii="仿宋" w:hAnsi="仿宋" w:eastAsia="仿宋" w:cs="仿宋"/>
                <w:i/>
                <w:iCs/>
                <w:color w:val="000000"/>
                <w:sz w:val="24"/>
                <w:szCs w:val="24"/>
                <w:highlight w:val="none"/>
                <w:u w:val="single"/>
              </w:rPr>
              <w:t xml:space="preserve">≥</w:t>
            </w:r>
            <w:r>
              <w:rPr>
                <w:rFonts w:hint="eastAsia" w:ascii="仿宋" w:hAnsi="仿宋" w:eastAsia="仿宋" w:cs="仿宋"/>
                <w:i/>
                <w:iCs/>
                <w:color w:val="000000"/>
                <w:sz w:val="22"/>
                <w:szCs w:val="22"/>
                <w:u w:val="single"/>
              </w:rPr>
              <w:t xml:space="preserve">1.5M（误差±5%）。</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2.材质：绝缘玻璃钢。</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《带电作业用绝缘硬梯》(GB/T17620-2008</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尺寸：高度≥1.2m(3层高度)，每层踏面尺寸：≥90*40cm。</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卷</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1.适用电压：12kV，直板。</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《带电作业用绝缘手套》(GB/T17622-2008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绝缘靴</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1.适用电压：25KV。</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2.材质：防水橡胶。</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《足部防护安全鞋》(GB21148-2020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2.材质：橡胶底/帆布鞋帮。</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《足部防护安全鞋》(GB21148-2020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1.颜色：黄色，国标加厚V-2型。</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2.材质：ABS+PE+针织布。</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《头部防护安全帽》(GB2811-2019</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防护眼镜</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1.颜色：透明色。</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2.材质：PC聚碳酸酯。</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《眼面防护具通用技术规范》(GB14866-2023</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安全绳</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1.直径：≥16mm（误差±5%）</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4"/>
                <w:szCs w:val="24"/>
                <w:highlight w:val="none"/>
                <w:u w:val="single"/>
              </w:rPr>
              <w:t xml:space="preserve">尺寸：≥15m/条。</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2.材质：丙纶。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《坠落防护安全绳》(GB24543-2009</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围杆作业用安全带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1.围杆式。</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2.材质：高强度丙纶。</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3.符合现行标准</w:t>
            </w:r>
            <w:r>
              <w:rPr>
                <w:rFonts w:hint="eastAsia" w:cs="仿宋"/>
                <w:i w:val="0"/>
                <w:iCs w:val="0"/>
                <w:color w:val="000000"/>
                <w:sz w:val="22"/>
                <w:szCs w:val="22"/>
                <w:u w:val="none"/>
                <w:lang w:eastAsia="zh-CN"/>
              </w:rPr>
              <w:t xml:space="preserve">《坠落防护安全带》(GB6095-2021</w:t>
            </w:r>
            <w:r>
              <w:rPr>
                <w:rFonts w:hint="eastAsia" w:ascii="仿宋" w:hAnsi="仿宋" w:eastAsia="仿宋" w:cs="仿宋"/>
                <w:i w:val="0"/>
                <w:iCs w:val="0"/>
                <w:color w:val="000000"/>
                <w:sz w:val="22"/>
                <w:szCs w:val="22"/>
                <w:u w:val="none"/>
              </w:rPr>
              <w:t xml:space="preserve">)的有关要求。</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区域限制用安全带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1.橘色单钩。</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2.材质：聚酯纤维+合金钢。</w:t>
            </w:r>
            <w:r>
              <w:rPr>
                <w:rFonts w:ascii="仿宋" w:hAnsi="仿宋" w:eastAsia="仿宋" w:cs="仿宋"/>
                <w:i w:val="0"/>
                <w:iCs w:val="0"/>
                <w:color w:val="000000"/>
                <w:sz w:val="22"/>
                <w:szCs w:val="22"/>
                <w:u w:val="none"/>
              </w:rPr>
            </w:r>
            <w:r/>
          </w:p>
          <w:p>
            <w:pPr>
              <w:pStyle w:val="1172"/>
              <w:rPr>
                <w:rFonts w:ascii="仿宋" w:hAnsi="仿宋" w:eastAsia="仿宋" w:cs="仿宋"/>
                <w:i w:val="0"/>
                <w:iCs w:val="0"/>
                <w:color w:val="000000"/>
                <w:szCs w:val="22"/>
                <w:u w:val="none"/>
              </w:rPr>
            </w:pPr>
            <w:r>
              <w:rPr>
                <w:rFonts w:hint="eastAsia"/>
                <w:i w:val="0"/>
                <w:iCs w:val="0"/>
                <w:color w:val="000000"/>
                <w:u w:val="none"/>
              </w:rPr>
              <w:t xml:space="preserve">3.符合现行标准</w:t>
            </w:r>
            <w:r>
              <w:rPr>
                <w:rFonts w:hint="eastAsia"/>
                <w:i w:val="0"/>
                <w:iCs w:val="0"/>
                <w:color w:val="000000"/>
                <w:u w:val="none"/>
                <w:lang w:eastAsia="zh-CN"/>
              </w:rPr>
              <w:t xml:space="preserve">《坠落防护安全带》(GB6095-2021</w:t>
            </w:r>
            <w:r>
              <w:rPr>
                <w:rFonts w:hint="eastAsia"/>
                <w:i w:val="0"/>
                <w:iCs w:val="0"/>
                <w:color w:val="000000"/>
                <w:u w:val="none"/>
              </w:rPr>
              <w:t xml:space="preserve">)的有关要求。</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坠落悬挂用安全带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1.缓冲双大钩。</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2.材质：聚酯纤维+合金钢。</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3.符合现行标准</w:t>
            </w:r>
            <w:r>
              <w:rPr>
                <w:rFonts w:hint="eastAsia"/>
                <w:i/>
                <w:iCs/>
                <w:color w:val="000000"/>
                <w:u w:val="single"/>
                <w:lang w:eastAsia="zh-CN"/>
              </w:rPr>
              <w:t xml:space="preserve">《坠落防护安全带》(GB6095-2021</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1.产品规格：250型。脚扣皮厚度：≥20mm，橡胶垫厚度：≥10mm。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2.适用杆高：6-8m电线杆。开口直径：15-25cm。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3.材质：锰钢无缝钢管。</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4.符合现行标准《环形混凝土电杆用脚扣》(DL/T1642</w:t>
            </w:r>
            <w:r>
              <w:rPr>
                <w:rFonts w:hint="eastAsia"/>
                <w:i/>
                <w:iCs/>
                <w:color w:val="000000"/>
                <w:u w:val="single"/>
                <w:lang w:val="en-US" w:eastAsia="zh-CN"/>
              </w:rPr>
              <w:t xml:space="preserve">-2016</w:t>
            </w:r>
            <w:r>
              <w:rPr>
                <w:rFonts w:hint="eastAsia"/>
                <w:i/>
                <w:iCs/>
                <w:color w:val="000000"/>
                <w:u w:val="single"/>
              </w:rPr>
              <w:t xml:space="preserve">)或</w:t>
            </w:r>
            <w:r>
              <w:rPr>
                <w:rFonts w:hint="eastAsia"/>
                <w:i/>
                <w:iCs/>
                <w:color w:val="000000"/>
                <w:u w:val="single"/>
                <w:lang w:eastAsia="zh-CN"/>
              </w:rPr>
              <w:t xml:space="preserve">《坠落防护登杆脚扣》(AQ6109-2025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1.使用范围：电力、电信高空作业。</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2.材质：编织绳+实木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3.板长≥600㎜，板宽≥80㎜，板厚≥23㎜</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尼龙绳索直径≥16mm，长度≥1800mm，承重</w:t>
            </w: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00kg以上。</w:t>
            </w:r>
            <w:r>
              <w:rPr>
                <w:rFonts w:hint="eastAsia"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符合现行标准《电杆用登高板》(DL/T1643</w:t>
            </w:r>
            <w:r>
              <w:rPr>
                <w:rFonts w:hint="eastAsia"/>
                <w:i/>
                <w:iCs/>
                <w:color w:val="000000"/>
                <w:u w:val="single"/>
                <w:lang w:val="en-US" w:eastAsia="zh-CN"/>
              </w:rPr>
              <w:t xml:space="preserve">-2016</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电杆</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172"/>
              <w:rPr>
                <w:rFonts w:hint="eastAsia"/>
                <w:i/>
                <w:iCs/>
                <w:color w:val="000000"/>
                <w:u w:val="single"/>
              </w:rPr>
            </w:pPr>
            <w:r>
              <w:rPr>
                <w:rFonts w:hint="eastAsia"/>
                <w:i/>
                <w:iCs/>
                <w:color w:val="000000"/>
                <w:u w:val="single"/>
              </w:rPr>
              <w:t xml:space="preserve">1.符合《</w:t>
            </w:r>
            <w:r>
              <w:rPr>
                <w:rFonts w:hint="eastAsia"/>
                <w:i/>
                <w:iCs/>
                <w:color w:val="000000"/>
                <w:u w:val="single"/>
                <w:lang w:eastAsia="zh-CN"/>
              </w:rPr>
              <w:t xml:space="preserve">环形混凝土电杆》（GB/T4623-2025</w:t>
            </w:r>
            <w:r>
              <w:rPr>
                <w:rFonts w:hint="eastAsia"/>
                <w:i/>
                <w:iCs/>
                <w:color w:val="000000"/>
                <w:u w:val="single"/>
              </w:rPr>
              <w:t xml:space="preserve">）国家标准。</w:t>
            </w:r>
            <w:r>
              <w:rPr>
                <w:rFonts w:hint="eastAsia"/>
                <w:i/>
                <w:iCs/>
                <w:color w:val="000000"/>
                <w:u w:val="single"/>
              </w:rPr>
            </w:r>
            <w:r/>
          </w:p>
          <w:p>
            <w:pPr>
              <w:pStyle w:val="1049"/>
              <w:jc w:val="left"/>
              <w:keepLines w:val="0"/>
              <w:keepNext w:val="0"/>
              <w:pageBreakBefore w:val="0"/>
              <w:spacing w:afterAutospacing="0" w:line="360" w:lineRule="exact"/>
              <w:widowControl/>
              <w:rPr>
                <w:rStyle w:val="1173"/>
                <w:rFonts w:hint="eastAsia"/>
                <w:i/>
                <w:iCs/>
                <w:color w:val="000000"/>
                <w:u w:val="single"/>
                <w:lang w:eastAsia="zh-CN"/>
              </w:rPr>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rPr>
              <w:t xml:space="preserve">高度按照现场实际情况而定</w:t>
            </w:r>
            <w:r>
              <w:rPr>
                <w:rFonts w:hint="eastAsia" w:ascii="仿宋" w:hAnsi="仿宋" w:eastAsia="仿宋" w:cs="仿宋"/>
                <w:i/>
                <w:iCs/>
                <w:color w:val="000000"/>
                <w:sz w:val="22"/>
                <w:szCs w:val="22"/>
                <w:u w:val="single"/>
                <w:lang w:eastAsia="zh-CN"/>
              </w:rPr>
              <w:t xml:space="preserve">，</w:t>
            </w:r>
            <w:r>
              <w:rPr>
                <w:rFonts w:hint="eastAsia" w:cs="仿宋"/>
                <w:i/>
                <w:iCs/>
                <w:color w:val="000000"/>
                <w:sz w:val="22"/>
                <w:szCs w:val="22"/>
                <w:u w:val="single"/>
                <w:lang w:eastAsia="zh-CN"/>
              </w:rPr>
              <w:t xml:space="preserve">不低于</w:t>
            </w:r>
            <w:r>
              <w:rPr>
                <w:rFonts w:hint="eastAsia" w:cs="仿宋"/>
                <w:i/>
                <w:iCs/>
                <w:color w:val="000000"/>
                <w:sz w:val="22"/>
                <w:szCs w:val="22"/>
                <w:u w:val="single"/>
                <w:lang w:val="en-US" w:eastAsia="zh-CN"/>
              </w:rPr>
              <w:t xml:space="preserve">6米，</w:t>
            </w:r>
            <w:r>
              <w:rPr>
                <w:rStyle w:val="1173"/>
                <w:rFonts w:hint="eastAsia"/>
                <w:i/>
                <w:iCs/>
                <w:color w:val="000000"/>
                <w:u w:val="single"/>
              </w:rPr>
              <w:t xml:space="preserve">满足架空线路作业安全绳、脚扣、登高板的实训考核</w:t>
            </w:r>
            <w:r>
              <w:rPr>
                <w:rStyle w:val="1173"/>
                <w:rFonts w:hint="eastAsia"/>
                <w:i/>
                <w:iCs/>
                <w:color w:val="000000"/>
                <w:u w:val="single"/>
                <w:lang w:eastAsia="zh-CN"/>
              </w:rPr>
              <w:t xml:space="preserve">。</w:t>
            </w:r>
            <w:r>
              <w:rPr>
                <w:rStyle w:val="1173"/>
                <w:rFonts w:hint="eastAsia"/>
                <w:i/>
                <w:iCs/>
                <w:color w:val="000000"/>
                <w:u w:val="single"/>
                <w:lang w:eastAsia="zh-CN"/>
              </w:rPr>
            </w:r>
            <w:r/>
          </w:p>
          <w:p>
            <w:pPr>
              <w:pStyle w:val="1049"/>
              <w:jc w:val="left"/>
              <w:keepLines w:val="0"/>
              <w:keepNext w:val="0"/>
              <w:pageBreakBefore w:val="0"/>
              <w:spacing w:afterAutospacing="0" w:line="360" w:lineRule="exact"/>
              <w:widowControl/>
              <w:rPr>
                <w:rStyle w:val="1173"/>
                <w:rFonts w:hint="eastAsia"/>
                <w:i/>
                <w:iCs/>
                <w:color w:val="000000"/>
                <w:u w:val="single"/>
                <w:lang w:eastAsia="zh-CN"/>
              </w:rPr>
            </w:pPr>
            <w:r>
              <w:rPr>
                <w:rFonts w:hint="eastAsia" w:cs="仿宋"/>
                <w:color w:val="000000"/>
                <w:sz w:val="22"/>
                <w:szCs w:val="22"/>
                <w:lang w:val="en-US" w:eastAsia="zh-CN"/>
              </w:rPr>
              <w:t xml:space="preserve">3.</w:t>
            </w:r>
            <w:r>
              <w:rPr>
                <w:rFonts w:hint="eastAsia" w:ascii="仿宋" w:hAnsi="仿宋" w:eastAsia="仿宋" w:cs="仿宋"/>
                <w:color w:val="000000"/>
                <w:sz w:val="22"/>
                <w:szCs w:val="22"/>
              </w:rPr>
              <w:t xml:space="preserve">底部直径≥200mm，顶部直径≥160mm；杆身壁厚偏差±5mm，保护层厚度≥15mm。外观表面平整，无环向裂缝、贯通纵向裂缝，麻面/粘皮面积≥总面积的5%，且单处长度≥100mm，深度≥5mm；杆身弯曲度≥杆长的1/1000。</w:t>
            </w:r>
            <w:r>
              <w:rPr>
                <w:rStyle w:val="1173"/>
                <w:rFonts w:hint="eastAsia"/>
                <w:i/>
                <w:iCs/>
                <w:color w:val="000000"/>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1.材质：帆布</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电工通用工具</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eastAsia="zh-CN"/>
              </w:rPr>
              <w:t xml:space="preserve">工具箱，</w:t>
            </w:r>
            <w:r>
              <w:rPr>
                <w:rFonts w:hint="eastAsia" w:ascii="仿宋" w:hAnsi="仿宋" w:eastAsia="仿宋" w:cs="仿宋"/>
                <w:i w:val="0"/>
                <w:iCs w:val="0"/>
                <w:color w:val="000000"/>
                <w:sz w:val="22"/>
                <w:szCs w:val="22"/>
                <w:u w:val="none"/>
              </w:rPr>
              <w:t xml:space="preserve">包含：锯子、批头*10、手电筒、美工刀、电工胶布、套筒（5-13）、十字螺丝刀、一字螺丝刀、棘轮手柄、零件盒、精密螺丝批、活动扳手、羊角锤、水泵钳、内六角（1.5-6）、数显电笔、3M卷尺、剪刀、钢丝钳、尖嘴钳、剥线钳。</w:t>
            </w:r>
            <w:r>
              <w:rPr>
                <w:rFonts w:hint="eastAsia" w:ascii="仿宋" w:hAnsi="仿宋" w:eastAsia="仿宋" w:cs="仿宋"/>
                <w:color w:val="000000"/>
                <w:sz w:val="22"/>
                <w:szCs w:val="22"/>
              </w:rPr>
              <w:t xml:space="preserve">工具箱尺寸：≤415*290*82mm</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数字式万用表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1.直流电压：100uV～1000V。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2.交流电压：1mV～750V。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3.直流电流：0.1uA～20A。</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4.交流电流：10uA～20A。</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5.电阻：0.1Ω～20MΩ。</w:t>
            </w:r>
            <w:r>
              <w:rPr>
                <w:rFonts w:hint="eastAsia" w:ascii="仿宋" w:hAnsi="仿宋" w:eastAsia="仿宋" w:cs="仿宋"/>
                <w:i w:val="0"/>
                <w:iCs w:val="0"/>
                <w:color w:val="000000"/>
                <w:sz w:val="22"/>
                <w:szCs w:val="22"/>
                <w:u w:val="none"/>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6.</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指针式万用表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1.直流电流：0.05mA/0.5mA/5mA/50mA/500mA/10A</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2.直流电压：0.25V/1V/2.5V/10V/50V/250V/500V/1000V/2500V</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3.交流电压：10V/50V/250V/500V/1000V/2500V</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4.直流电阻：R*1/R*10/R*100/R*lk/R*l0k</w:t>
            </w:r>
            <w:r>
              <w:rPr>
                <w:rFonts w:hint="eastAsia" w:ascii="仿宋" w:hAnsi="仿宋" w:eastAsia="仿宋" w:cs="仿宋"/>
                <w:i w:val="0"/>
                <w:iCs w:val="0"/>
                <w:color w:val="000000"/>
                <w:sz w:val="22"/>
                <w:szCs w:val="22"/>
                <w:u w:val="none"/>
              </w:rPr>
            </w:r>
            <w:r/>
          </w:p>
          <w:p>
            <w:pPr>
              <w:pStyle w:val="1172"/>
              <w:rPr>
                <w:rFonts w:hint="eastAsia" w:ascii="仿宋" w:hAnsi="仿宋" w:eastAsia="仿宋" w:cs="仿宋"/>
                <w:i w:val="0"/>
                <w:iCs w:val="0"/>
                <w:color w:val="000000"/>
                <w:szCs w:val="22"/>
                <w:u w:val="none"/>
              </w:rPr>
            </w:pPr>
            <w:r>
              <w:rPr>
                <w:rFonts w:hint="eastAsia"/>
                <w:i/>
                <w:iCs/>
                <w:color w:val="000000"/>
                <w:u w:val="single"/>
                <w:lang w:val="en-US" w:eastAsia="zh-CN"/>
              </w:rPr>
              <w:t xml:space="preserve">5.</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数字式钳形电流表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1.直流电压：600mV/6V/60V/600V。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2.交流电压：6V/60V/600V。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3.直流电流：60A/600A。</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4.交流电流：60A/600A。</w:t>
            </w:r>
            <w:r>
              <w:rPr>
                <w:rFonts w:hint="eastAsia" w:ascii="仿宋" w:hAnsi="仿宋" w:eastAsia="仿宋" w:cs="仿宋"/>
                <w:i w:val="0"/>
                <w:iCs w:val="0"/>
                <w:color w:val="000000"/>
                <w:sz w:val="22"/>
                <w:szCs w:val="22"/>
                <w:u w:val="none"/>
                <w:lang w:eastAsia="zh-CN"/>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5.</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指针式钳形电流表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1.交流电流：0～500A</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2.交流电压：0～500V</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3.直流电压：0～500V</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4.直流电流：0～100mA</w:t>
            </w:r>
            <w:r>
              <w:rPr>
                <w:rFonts w:hint="eastAsia" w:ascii="仿宋" w:hAnsi="仿宋" w:eastAsia="仿宋" w:cs="仿宋"/>
                <w:i w:val="0"/>
                <w:iCs w:val="0"/>
                <w:color w:val="000000"/>
                <w:sz w:val="22"/>
                <w:szCs w:val="22"/>
                <w:u w:val="none"/>
                <w:lang w:eastAsia="zh-CN"/>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5.</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500V指针式兆欧表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1.额定电压：500V，允差±10%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2.测量范围0-500MΩ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1000V指针式兆欧表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1.额定电压：1000V，允差±10%。</w:t>
            </w:r>
            <w:r>
              <w:rPr>
                <w:rFonts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2.测量范围0-1000MΩ。</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172"/>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2500V指针式兆欧表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1.额定电压：2500V，允差±10%。</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2.测量范围0-2500MΩ。</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172"/>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数字式绝缘电阻测试仪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1.输出电压：2500V。</w:t>
            </w:r>
            <w:r>
              <w:rPr>
                <w:rFonts w:hint="eastAsia" w:ascii="仿宋" w:hAnsi="仿宋" w:eastAsia="仿宋" w:cs="仿宋"/>
                <w:i w:val="0"/>
                <w:iCs w:val="0"/>
                <w:color w:val="000000"/>
                <w:sz w:val="22"/>
                <w:szCs w:val="22"/>
                <w:u w:val="none"/>
                <w:lang w:eastAsia="zh-CN"/>
              </w:rPr>
            </w:r>
            <w:r/>
          </w:p>
          <w:p>
            <w:pPr>
              <w:pStyle w:val="1172"/>
              <w:rPr>
                <w:rFonts w:ascii="仿宋" w:hAnsi="仿宋" w:eastAsia="仿宋" w:cs="仿宋"/>
                <w:i w:val="0"/>
                <w:iCs w:val="0"/>
                <w:color w:val="000000"/>
                <w:szCs w:val="22"/>
                <w:u w:val="none"/>
              </w:rPr>
            </w:pPr>
            <w:r>
              <w:rPr>
                <w:rFonts w:hint="eastAsia"/>
                <w:i w:val="0"/>
                <w:iCs w:val="0"/>
                <w:color w:val="000000"/>
                <w:u w:val="none"/>
                <w:lang w:val="en-US" w:eastAsia="zh-CN"/>
              </w:rPr>
              <w:t xml:space="preserve">2.</w:t>
            </w:r>
            <w:r>
              <w:rPr>
                <w:rFonts w:hint="eastAsia"/>
                <w:i w:val="0"/>
                <w:iCs w:val="0"/>
                <w:color w:val="000000"/>
                <w:u w:val="non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数字式或指针式接地电阻测试仪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1.测量范围0-1000Ω。</w:t>
            </w:r>
            <w:r>
              <w:rPr>
                <w:rFonts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2.准确度3</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3.使用温湿度：温度(-20--40)℃；相对湿度≤80%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172"/>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直流单臂电桥</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rPr>
              <w:t xml:space="preserve">总有效量程：1Ω～11Ω。测量盘：（0-10）X(1+10+100+1000)Ω，残余电阻：≤0.02Ω。</w:t>
            </w:r>
            <w:r>
              <w:rPr>
                <w:rFonts w:hint="eastAsia" w:ascii="仿宋" w:hAnsi="仿宋" w:eastAsia="仿宋" w:cs="仿宋"/>
                <w:i w:val="0"/>
                <w:iCs w:val="0"/>
                <w:color w:val="000000"/>
                <w:sz w:val="22"/>
                <w:szCs w:val="22"/>
                <w:u w:val="none"/>
                <w:lang w:val="en-US" w:eastAsia="zh-CN"/>
              </w:rPr>
            </w:r>
            <w:r/>
          </w:p>
          <w:p>
            <w:pPr>
              <w:pStyle w:val="1049"/>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2.量程倍率：X0.001、X0.01、X0.1、X1、X10、X100、X1000。</w:t>
            </w:r>
            <w:r>
              <w:rPr>
                <w:rFonts w:hint="eastAsia" w:ascii="仿宋" w:hAnsi="仿宋" w:eastAsia="仿宋" w:cs="仿宋"/>
                <w:i w:val="0"/>
                <w:iCs w:val="0"/>
                <w:color w:val="000000"/>
                <w:sz w:val="22"/>
                <w:szCs w:val="22"/>
                <w:u w:val="none"/>
                <w:lang w:val="en-US" w:eastAsia="zh-CN"/>
              </w:rPr>
            </w:r>
            <w:r/>
          </w:p>
          <w:p>
            <w:pPr>
              <w:pStyle w:val="1080"/>
              <w:ind w:left="0"/>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3.温度范围：5~35℃。</w:t>
            </w:r>
            <w:r>
              <w:rPr>
                <w:rFonts w:hint="eastAsia" w:ascii="仿宋" w:hAnsi="仿宋" w:eastAsia="仿宋" w:cs="仿宋"/>
                <w:i w:val="0"/>
                <w:iCs w:val="0"/>
                <w:color w:val="000000"/>
                <w:sz w:val="22"/>
                <w:szCs w:val="22"/>
                <w:u w:val="none"/>
                <w:lang w:val="en-US" w:eastAsia="zh-CN"/>
              </w:rPr>
            </w:r>
            <w:r/>
          </w:p>
          <w:p>
            <w:pPr>
              <w:pStyle w:val="1172"/>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940"/>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1.类型：数显</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color w:val="000000"/>
                <w:sz w:val="22"/>
                <w:szCs w:val="22"/>
              </w:rPr>
              <w:t xml:space="preserve">测试电流：1.2A</w:t>
            </w:r>
            <w:r>
              <w:rPr>
                <w:rFonts w:hint="eastAsia" w:cs="仿宋"/>
                <w:color w:val="000000"/>
                <w:sz w:val="22"/>
                <w:szCs w:val="22"/>
                <w:lang w:eastAsia="zh-CN"/>
              </w:rPr>
              <w:t xml:space="preserve">，</w:t>
            </w:r>
            <w:r>
              <w:rPr>
                <w:rFonts w:hint="eastAsia" w:ascii="仿宋" w:hAnsi="仿宋" w:eastAsia="仿宋" w:cs="仿宋"/>
                <w:color w:val="000000"/>
                <w:sz w:val="22"/>
                <w:szCs w:val="22"/>
              </w:rPr>
              <w:t xml:space="preserve">电阻量程：0.1mΩ~20kΩ，最小分辨率：0.1mΩ</w:t>
            </w:r>
            <w:r>
              <w:rPr>
                <w:rFonts w:hint="eastAsia" w:cs="仿宋"/>
                <w:color w:val="000000"/>
                <w:sz w:val="22"/>
                <w:szCs w:val="22"/>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2.测试电流:档位可调</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80"/>
              <w:ind w:left="0"/>
              <w:rPr>
                <w:rFonts w:hint="eastAsia" w:ascii="仿宋" w:hAnsi="仿宋" w:eastAsia="仿宋" w:cs="仿宋"/>
                <w:i w:val="0"/>
                <w:iCs w:val="0"/>
                <w:color w:val="000000"/>
                <w:sz w:val="22"/>
                <w:szCs w:val="22"/>
                <w:u w:val="none"/>
                <w:lang w:eastAsia="zh-CN"/>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val="en-US" w:eastAsia="zh-CN" w:bidi="ar-SA"/>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电阻箱</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1.阻值可调范围:0～99999.9Ω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2.尺寸:165*125*65mm（误差±5%）</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3.最小进步不大于1欧。</w:t>
            </w:r>
            <w:r>
              <w:rPr>
                <w:rFonts w:hint="eastAsia" w:ascii="仿宋" w:hAnsi="仿宋" w:eastAsia="仿宋" w:cs="仿宋"/>
                <w:i w:val="0"/>
                <w:iCs w:val="0"/>
                <w:color w:val="000000"/>
                <w:sz w:val="22"/>
                <w:szCs w:val="22"/>
                <w:u w:val="none"/>
                <w:lang w:val="en-US" w:eastAsia="zh-CN"/>
              </w:rPr>
            </w:r>
            <w:r/>
          </w:p>
          <w:p>
            <w:pPr>
              <w:pStyle w:val="1172"/>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高压放电棒</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高压验电信号发生器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携带型高压短路接地线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带防雨罩，无法正常使用的。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不带防雨罩，无法正常使用的。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绝缘夹钳</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把</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1顶</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1套</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分别为防护等级不足的、过期的、损坏的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1副</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绝缘靴</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分别为防护等级不足的、过期的、损坏的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万用表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钳形电流表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接地电阻测试仪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直流单臂电桥</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1040"/>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安全工器具存放柜</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1.尺寸：≤200*80*45CM（±50mm）</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2.材质：优质冷轧钢板</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90"/>
        </w:trPr>
        <w:tc>
          <w:tcPr>
            <w:tcW w:w="330"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仪器仪表测试台</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二.设备功能要求</w:t>
            </w:r>
            <w:r>
              <w:rPr>
                <w:rFonts w:ascii="仿宋" w:hAnsi="仿宋" w:eastAsia="仿宋" w:cs="仿宋"/>
                <w:i/>
                <w:iCs/>
                <w:color w:val="000000"/>
                <w:sz w:val="22"/>
                <w:szCs w:val="22"/>
                <w:u w:val="single"/>
              </w:rPr>
            </w:r>
            <w:r/>
          </w:p>
          <w:p>
            <w:pPr>
              <w:pStyle w:val="1172"/>
              <w:rPr>
                <w:i/>
                <w:iCs/>
                <w:color w:val="000000"/>
                <w:u w:val="single"/>
              </w:rPr>
            </w:pPr>
            <w:r>
              <w:rPr>
                <w:rFonts w:hint="eastAsia"/>
                <w:i/>
                <w:iCs/>
                <w:color w:val="000000"/>
                <w:u w:val="single"/>
              </w:rPr>
              <w:t xml:space="preserve">1.应符合</w:t>
            </w:r>
            <w:r>
              <w:rPr>
                <w:rFonts w:hint="eastAsia"/>
                <w:i/>
                <w:iCs/>
                <w:color w:val="000000"/>
                <w:u w:val="single"/>
                <w:lang w:eastAsia="zh-CN"/>
              </w:rPr>
              <w:t xml:space="preserve">《通用用电设备配电设计规范》(GB50055-2011</w:t>
            </w:r>
            <w:r>
              <w:rPr>
                <w:rFonts w:hint="eastAsia"/>
                <w:i/>
                <w:iCs/>
                <w:color w:val="000000"/>
                <w:u w:val="single"/>
              </w:rPr>
              <w:t xml:space="preserve">)、</w:t>
            </w:r>
            <w:r>
              <w:rPr>
                <w:rFonts w:hint="eastAsia"/>
                <w:i/>
                <w:iCs/>
                <w:color w:val="000000"/>
                <w:u w:val="single"/>
                <w:lang w:eastAsia="zh-CN"/>
              </w:rPr>
              <w:t xml:space="preserve">《低压配电设计规范》(GB50054-2011</w:t>
            </w:r>
            <w:r>
              <w:rPr>
                <w:rFonts w:hint="eastAsia"/>
                <w:i/>
                <w:iCs/>
                <w:color w:val="000000"/>
                <w:u w:val="single"/>
              </w:rPr>
              <w:t xml:space="preserve">) 现行标准要求；</w:t>
            </w:r>
            <w:r>
              <w:rPr>
                <w:i/>
                <w:iCs/>
                <w:color w:val="000000"/>
                <w:u w:val="single"/>
              </w:rPr>
            </w:r>
            <w:r/>
          </w:p>
          <w:p>
            <w:pPr>
              <w:pStyle w:val="1172"/>
              <w:rPr>
                <w:i/>
                <w:iCs/>
                <w:color w:val="000000"/>
                <w:u w:val="single"/>
              </w:rPr>
            </w:pPr>
            <w:r>
              <w:rPr>
                <w:rFonts w:hint="eastAsia"/>
                <w:i/>
                <w:iCs/>
                <w:color w:val="000000"/>
                <w:u w:val="single"/>
              </w:rPr>
              <w:t xml:space="preserve">2.应满足《安全生产考试机构和考试点管理规定》（应急〔2025〕41 号）要求，全部应采用实物化仪器仪表测量真实应用场景；</w:t>
            </w:r>
            <w:r>
              <w:rPr>
                <w:i/>
                <w:iCs/>
                <w:color w:val="000000"/>
                <w:u w:val="single"/>
              </w:rPr>
            </w:r>
            <w:r/>
          </w:p>
          <w:p>
            <w:pPr>
              <w:pStyle w:val="1172"/>
              <w:rPr>
                <w:i/>
                <w:iCs/>
                <w:color w:val="000000"/>
                <w:u w:val="single"/>
              </w:rPr>
            </w:pPr>
            <w:r>
              <w:rPr>
                <w:rFonts w:hint="eastAsia"/>
                <w:i/>
                <w:iCs/>
                <w:color w:val="000000"/>
                <w:u w:val="single"/>
              </w:rPr>
              <w:t xml:space="preserve">3.应通过真实电气元件搭建不同测量电路，功能区应包括交直流电压测量区、电阻测试区、交流电流测量区、接地电阻测量区、绝缘电阻测量区及漏电保护测试区等；</w:t>
            </w:r>
            <w:r>
              <w:rPr>
                <w:i/>
                <w:iCs/>
                <w:color w:val="000000"/>
                <w:u w:val="single"/>
              </w:rPr>
            </w:r>
            <w:r/>
          </w:p>
          <w:p>
            <w:pPr>
              <w:pStyle w:val="1172"/>
              <w:rPr>
                <w:i/>
                <w:iCs/>
                <w:color w:val="000000"/>
                <w:u w:val="single"/>
              </w:rPr>
            </w:pPr>
            <w:r>
              <w:rPr>
                <w:rFonts w:hint="eastAsia"/>
                <w:i/>
                <w:iCs/>
                <w:color w:val="000000"/>
                <w:u w:val="single"/>
              </w:rPr>
              <w:t xml:space="preserve">4.应具备综合类测量、绝缘电阻测量、接地电阻测量及漏电保护测量功能。</w:t>
            </w:r>
            <w:r>
              <w:rPr>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三.智能考核系统要求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1.应具备仪器仪表选择识别功能，系统支持仪器仪表识别，支持扩展仪表测量台和安全用具选择自动切换或同时验证；考生从仪器仪表摆放架选取设备后，自动验证设备选择的正确性。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2.应具备随机出题功能，系统具备随机生成测量任务的功能，任务中的电阻、电压、电流等测量值支持制定和随机两种模式。</w:t>
            </w:r>
            <w:r>
              <w:rPr>
                <w:rFonts w:ascii="仿宋" w:hAnsi="仿宋" w:eastAsia="仿宋" w:cs="仿宋"/>
                <w:i/>
                <w:iCs/>
                <w:color w:val="000000"/>
                <w:sz w:val="22"/>
                <w:szCs w:val="22"/>
                <w:u w:val="singl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iCs/>
                <w:color w:val="000000"/>
                <w:sz w:val="22"/>
                <w:szCs w:val="22"/>
                <w:u w:val="single"/>
              </w:rPr>
              <w:t xml:space="preserve">3.摇表故障模拟功能需支持精准控制与随机设定两种模式。</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电气安全标志考核装置</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1.整体尺寸≤2300*770*1850mmmm（±50mm），精准适配常规考核场地空间布局，保障设备部署灵活性与空间兼容性。</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2.电源参数：功率 30～90W，待机功率≥2.5W；工作电压兼容 110～220V、50/60Hz。</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3.材质要求：主体采用经静电喷塑工艺处理的金属框架。</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eastAsia="zh-CN"/>
              </w:rPr>
              <w:t xml:space="preserve">二、</w:t>
            </w:r>
            <w:r>
              <w:rPr>
                <w:rFonts w:hint="eastAsia" w:ascii="仿宋" w:hAnsi="仿宋" w:eastAsia="仿宋" w:cs="仿宋"/>
                <w:i/>
                <w:iCs/>
                <w:color w:val="000000"/>
                <w:sz w:val="22"/>
                <w:szCs w:val="22"/>
                <w:u w:val="single"/>
              </w:rPr>
              <w:t xml:space="preserve">功能要求</w:t>
            </w:r>
            <w:r>
              <w:rPr>
                <w:rFonts w:hint="eastAsia" w:ascii="仿宋" w:hAnsi="仿宋" w:eastAsia="仿宋" w:cs="仿宋"/>
                <w:i/>
                <w:iCs/>
                <w:color w:val="000000"/>
                <w:sz w:val="22"/>
                <w:szCs w:val="22"/>
                <w:u w:val="single"/>
              </w:rPr>
            </w:r>
            <w:r/>
          </w:p>
          <w:p>
            <w:pPr>
              <w:pStyle w:val="1049"/>
              <w:jc w:val="left"/>
              <w:widowControl/>
              <w:rPr>
                <w:rStyle w:val="1173"/>
                <w:rFonts w:hint="eastAsia"/>
                <w:i/>
                <w:iCs/>
                <w:color w:val="000000"/>
                <w:u w:val="single"/>
              </w:rPr>
            </w:pPr>
            <w:r>
              <w:rPr>
                <w:rFonts w:hint="eastAsia" w:ascii="仿宋" w:hAnsi="仿宋" w:eastAsia="仿宋" w:cs="仿宋"/>
                <w:i/>
                <w:iCs/>
                <w:color w:val="000000"/>
                <w:sz w:val="22"/>
                <w:szCs w:val="22"/>
                <w:u w:val="single"/>
              </w:rPr>
              <w:t xml:space="preserve">1.显示屏模块：</w:t>
            </w:r>
            <w:r>
              <w:rPr>
                <w:rStyle w:val="1173"/>
                <w:rFonts w:hint="eastAsia"/>
                <w:i/>
                <w:iCs/>
                <w:color w:val="000000"/>
                <w:u w:val="single"/>
              </w:rPr>
              <w:t xml:space="preserve">考生触摸安全标志灯箱触发答题，系统需实时关联三维作业场景，实现 “实物操作+场景化考核”。</w:t>
            </w:r>
            <w:r>
              <w:rPr>
                <w:rStyle w:val="1173"/>
                <w:rFonts w:hint="eastAsia"/>
                <w:i/>
                <w:iCs/>
                <w:color w:val="000000"/>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2.标志牌灯箱模块：按</w:t>
            </w:r>
            <w:r>
              <w:rPr>
                <w:rFonts w:hint="eastAsia" w:ascii="仿宋" w:hAnsi="仿宋" w:eastAsia="仿宋" w:cs="仿宋"/>
                <w:i/>
                <w:iCs/>
                <w:color w:val="000000"/>
                <w:sz w:val="22"/>
                <w:szCs w:val="22"/>
                <w:u w:val="single"/>
                <w:lang w:val="en-US" w:eastAsia="zh-CN"/>
              </w:rPr>
              <w:t xml:space="preserve">《安全色和安全标志》(GB2894-2025)</w:t>
            </w:r>
            <w:r>
              <w:rPr>
                <w:rFonts w:hint="eastAsia" w:ascii="仿宋" w:hAnsi="仿宋" w:eastAsia="仿宋" w:cs="仿宋"/>
                <w:i/>
                <w:iCs/>
                <w:color w:val="000000"/>
                <w:sz w:val="22"/>
                <w:szCs w:val="22"/>
                <w:u w:val="single"/>
              </w:rPr>
              <w:t xml:space="preserve">标准布置四类标志。（禁止≥9 个、指令≥8 个、警告≥9 个、提示≥6 个）</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速差自控器(防坠器)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1.材质：铝合金内壳+聚丙烯外壳+钢丝绳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2.尺寸：</w:t>
            </w:r>
            <w:r>
              <w:rPr>
                <w:rFonts w:hint="eastAsia" w:ascii="仿宋" w:hAnsi="仿宋" w:eastAsia="仿宋" w:cs="仿宋"/>
                <w:i/>
                <w:iCs/>
                <w:color w:val="000000"/>
                <w:sz w:val="22"/>
                <w:szCs w:val="22"/>
                <w:u w:val="single"/>
                <w:lang w:eastAsia="zh-CN"/>
              </w:rPr>
              <w:t xml:space="preserve">满足考试要求，保证坠落发生后最小安全距离应大于1m，</w:t>
            </w:r>
            <w:r>
              <w:rPr>
                <w:rFonts w:hint="eastAsia" w:ascii="仿宋" w:hAnsi="仿宋" w:eastAsia="仿宋" w:cs="仿宋"/>
                <w:i/>
                <w:iCs/>
                <w:color w:val="000000"/>
                <w:sz w:val="22"/>
                <w:szCs w:val="22"/>
                <w:u w:val="single"/>
              </w:rPr>
              <w:t xml:space="preserve">安全绳≥5米，</w:t>
            </w:r>
            <w:r>
              <w:rPr>
                <w:rFonts w:hint="eastAsia" w:ascii="仿宋" w:hAnsi="仿宋" w:eastAsia="仿宋" w:cs="仿宋"/>
                <w:i/>
                <w:iCs/>
                <w:color w:val="000000"/>
                <w:sz w:val="22"/>
                <w:szCs w:val="22"/>
                <w:u w:val="single"/>
                <w:lang w:val="en-US" w:eastAsia="zh-CN"/>
              </w:rPr>
              <w:t xml:space="preserve">承重：≥300kg</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w:t>
            </w:r>
            <w:r>
              <w:rPr>
                <w:rStyle w:val="1173"/>
                <w:rFonts w:hint="eastAsia"/>
                <w:i/>
                <w:iCs/>
                <w:color w:val="000000"/>
                <w:u w:val="single"/>
              </w:rPr>
              <w:t xml:space="preserve">符合现行标准《坠落防护速差自控器》(GB24544</w:t>
            </w:r>
            <w:r>
              <w:rPr>
                <w:rFonts w:hint="eastAsia" w:cs="仿宋"/>
                <w:i/>
                <w:iCs/>
                <w:color w:val="000000"/>
                <w:sz w:val="22"/>
                <w:szCs w:val="22"/>
                <w:u w:val="single"/>
                <w:lang w:val="en-US" w:eastAsia="zh-CN"/>
              </w:rPr>
              <w:t xml:space="preserve">-2023</w:t>
            </w:r>
            <w:r>
              <w:rPr>
                <w:rStyle w:val="1173"/>
                <w:rFonts w:hint="eastAsia"/>
                <w:i/>
                <w:iCs/>
                <w:color w:val="000000"/>
                <w:u w:val="single"/>
              </w:rPr>
              <w:t xml:space="preserve">)的有关要求。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.组成：U型环吊、坚固螺丝、合金钢罩壳、阻燃绳、防撞皮垫、防旋转钢丝绳、PVC保护套、上挂钩、下挂钩。</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29" w:type="dxa"/>
            <w:vAlign w:val="center"/>
            <w:textDirection w:val="lrTb"/>
            <w:noWrap/>
          </w:tcPr>
          <w:p>
            <w:pPr>
              <w:pStyle w:val="1049"/>
              <w:jc w:val="center"/>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hint="eastAsia" w:ascii="仿宋" w:hAnsi="仿宋" w:eastAsia="仿宋" w:cs="仿宋"/>
                <w:i/>
                <w:iCs/>
                <w:color w:val="000000"/>
                <w:sz w:val="22"/>
                <w:szCs w:val="22"/>
                <w:u w:val="single"/>
              </w:rPr>
            </w:r>
            <w:r/>
          </w:p>
          <w:p>
            <w:pPr>
              <w:pStyle w:val="1172"/>
              <w:rPr>
                <w:rFonts w:ascii="仿宋" w:hAnsi="仿宋" w:eastAsia="仿宋" w:cs="仿宋"/>
                <w:i/>
                <w:iCs/>
                <w:color w:val="000000"/>
                <w:szCs w:val="22"/>
                <w:u w:val="single"/>
                <w:lang w:val="en-US" w:eastAsia="zh-CN"/>
              </w:rPr>
            </w:pPr>
            <w:r>
              <w:rPr>
                <w:rFonts w:hint="eastAsia"/>
                <w:i/>
                <w:iCs/>
                <w:color w:val="000000"/>
                <w:u w:val="single"/>
                <w:lang w:val="en-US" w:eastAsia="zh-CN"/>
              </w:rPr>
              <w:t xml:space="preserve">3.满足高压电工作业科目一考试需求。</w:t>
            </w:r>
            <w:r>
              <w:rPr>
                <w:rFonts w:ascii="仿宋" w:hAnsi="仿宋" w:eastAsia="仿宋" w:cs="仿宋"/>
                <w:i/>
                <w:iCs/>
                <w:color w:val="000000"/>
                <w:szCs w:val="22"/>
                <w:u w:val="single"/>
                <w:lang w:val="en-US"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绝缘垫</w:t>
            </w:r>
            <w:r>
              <w:rPr>
                <w:rFonts w:hint="eastAsia" w:ascii="仿宋" w:hAnsi="仿宋" w:eastAsia="仿宋" w:cs="仿宋"/>
                <w:i w:val="0"/>
                <w:iCs w:val="0"/>
                <w:color w:val="000000"/>
                <w:sz w:val="22"/>
                <w:szCs w:val="22"/>
                <w:u w:val="none"/>
                <w:lang w:val="en-US" w:eastAsia="zh-CN" w:bidi="ar-SA"/>
              </w:rPr>
            </w:r>
            <w:r/>
          </w:p>
        </w:tc>
        <w:tc>
          <w:tcPr>
            <w:tcW w:w="17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块</w:t>
            </w:r>
            <w:r>
              <w:rPr>
                <w:rFonts w:hint="eastAsia" w:ascii="仿宋" w:hAnsi="仿宋" w:eastAsia="仿宋" w:cs="仿宋"/>
                <w:i w:val="0"/>
                <w:iCs w:val="0"/>
                <w:color w:val="000000"/>
                <w:sz w:val="22"/>
                <w:szCs w:val="22"/>
                <w:u w:val="none"/>
                <w:lang w:val="en-US" w:eastAsia="zh-CN" w:bidi="ar-SA"/>
              </w:rPr>
            </w:r>
            <w:r/>
          </w:p>
        </w:tc>
        <w:tc>
          <w:tcPr>
            <w:tcW w:w="2734" w:type="dxa"/>
            <w:vAlign w:val="center"/>
            <w:textDirection w:val="lrTb"/>
            <w:noWrap w:val="false"/>
          </w:tcPr>
          <w:p>
            <w:pPr>
              <w:pStyle w:val="1049"/>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w:t>
            </w:r>
            <w:r>
              <w:rPr>
                <w:rFonts w:hint="eastAsia"/>
                <w:i/>
                <w:iCs/>
                <w:color w:val="000000"/>
                <w:u w:val="single"/>
                <w:lang w:eastAsia="zh-CN"/>
              </w:rPr>
              <w:t xml:space="preserve">《带电作业用绝缘垫》(DL/T853-2015</w:t>
            </w:r>
            <w:r>
              <w:rPr>
                <w:rFonts w:hint="eastAsia"/>
                <w:i/>
                <w:iCs/>
                <w:color w:val="000000"/>
                <w:u w:val="single"/>
              </w:rPr>
              <w:t xml:space="preserve">)的有关要求。</w:t>
            </w:r>
            <w:r>
              <w:rPr>
                <w:rFonts w:hint="eastAsia" w:ascii="仿宋" w:hAnsi="仿宋" w:eastAsia="仿宋" w:cs="仿宋"/>
                <w:i/>
                <w:iCs/>
                <w:color w:val="000000"/>
                <w:sz w:val="22"/>
                <w:szCs w:val="22"/>
                <w:u w:val="single"/>
              </w:rPr>
            </w:r>
            <w:r/>
          </w:p>
          <w:p>
            <w:pPr>
              <w:pStyle w:val="1172"/>
              <w:rPr>
                <w:rFonts w:hint="eastAsia" w:ascii="仿宋" w:hAnsi="仿宋" w:eastAsia="仿宋" w:cs="仿宋"/>
                <w:i/>
                <w:iCs/>
                <w:color w:val="000000"/>
                <w:szCs w:val="22"/>
                <w:u w:val="single"/>
                <w:lang w:val="en-US" w:eastAsia="zh-CN" w:bidi="ar-SA"/>
              </w:rPr>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Cs w:val="22"/>
                <w:u w:val="single"/>
                <w:lang w:val="en-US" w:eastAsia="zh-CN" w:bidi="ar-SA"/>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eastAsia="zh-CN"/>
              </w:rPr>
              <w:t xml:space="preserve">个人防护用品</w:t>
            </w:r>
            <w:r>
              <w:rPr>
                <w:rFonts w:hint="eastAsia" w:ascii="仿宋" w:hAnsi="仿宋" w:eastAsia="仿宋" w:cs="仿宋"/>
                <w:i w:val="0"/>
                <w:iCs w:val="0"/>
                <w:color w:val="000000"/>
                <w:sz w:val="22"/>
                <w:szCs w:val="22"/>
                <w:u w:val="none"/>
                <w:lang w:val="en-US" w:eastAsia="zh-CN" w:bidi="ar-SA"/>
              </w:rPr>
            </w:r>
            <w:r/>
          </w:p>
        </w:tc>
        <w:tc>
          <w:tcPr>
            <w:tcW w:w="17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val="en-US" w:eastAsia="zh-CN" w:bidi="ar-SA"/>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val="en-US" w:eastAsia="zh-CN" w:bidi="ar-SA"/>
              </w:rPr>
            </w:pPr>
            <w:r>
              <w:rPr>
                <w:rFonts w:hint="eastAsia" w:ascii="仿宋" w:hAnsi="仿宋" w:eastAsia="仿宋" w:cs="仿宋"/>
                <w:i/>
                <w:iCs/>
                <w:color w:val="000000"/>
                <w:sz w:val="22"/>
                <w:szCs w:val="22"/>
                <w:u w:val="single"/>
                <w:lang w:eastAsia="zh-CN"/>
              </w:rPr>
              <w:t xml:space="preserve">需配备</w:t>
            </w:r>
            <w:r>
              <w:rPr>
                <w:rStyle w:val="1173"/>
                <w:rFonts w:hint="eastAsia"/>
                <w:i/>
                <w:iCs/>
                <w:color w:val="000000"/>
                <w:u w:val="single"/>
                <w:lang w:eastAsia="zh-CN"/>
              </w:rPr>
              <w:t xml:space="preserve">满足科目二、科目三全程考试，</w:t>
            </w:r>
            <w:r>
              <w:rPr>
                <w:rFonts w:hint="eastAsia" w:ascii="仿宋" w:hAnsi="仿宋" w:eastAsia="仿宋" w:cs="仿宋"/>
                <w:i/>
                <w:iCs/>
                <w:color w:val="000000"/>
                <w:sz w:val="22"/>
                <w:szCs w:val="22"/>
                <w:u w:val="single"/>
                <w:lang w:eastAsia="zh-CN"/>
              </w:rPr>
              <w:t xml:space="preserve">个人需要穿戴的安全防护用品。（如安全帽、绝缘鞋、</w:t>
            </w:r>
            <w:r>
              <w:rPr>
                <w:rFonts w:hint="eastAsia" w:cs="仿宋"/>
                <w:i/>
                <w:iCs/>
                <w:color w:val="000000"/>
                <w:sz w:val="22"/>
                <w:szCs w:val="22"/>
                <w:u w:val="single"/>
                <w:lang w:eastAsia="zh-CN"/>
              </w:rPr>
              <w:t xml:space="preserve">绝缘手套、防护眼镜、安全绳、坠落悬挂用安全带、胶扣、登高板、验电器等，相关参数标准与前述要求一致</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bidi="ar-SA"/>
              </w:rPr>
            </w:r>
            <w:r/>
          </w:p>
        </w:tc>
      </w:tr>
      <w:tr>
        <w:trPr>
          <w:trHeight w:val="1292"/>
        </w:trPr>
        <w:tc>
          <w:tcPr>
            <w:tcW w:w="330" w:type="dxa"/>
            <w:vAlign w:val="center"/>
            <w:textDirection w:val="lrTb"/>
            <w:noWrap/>
          </w:tcPr>
          <w:p>
            <w:pPr>
              <w:pStyle w:val="1049"/>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科目二</w:t>
            </w:r>
            <w:r>
              <w:rPr>
                <w:rFonts w:ascii="仿宋" w:hAnsi="仿宋" w:eastAsia="仿宋" w:cs="仿宋"/>
                <w:i w:val="0"/>
                <w:iCs w:val="0"/>
                <w:color w:val="000000"/>
                <w:sz w:val="22"/>
                <w:szCs w:val="22"/>
                <w:u w:val="none"/>
              </w:rPr>
            </w:r>
            <w:r/>
          </w:p>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textDirection w:val="lrTb"/>
            <w:noWrap/>
          </w:tcPr>
          <w:p>
            <w:pPr>
              <w:pStyle w:val="1049"/>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K21</w:t>
            </w:r>
            <w:r>
              <w:rPr>
                <w:rFonts w:ascii="仿宋" w:hAnsi="仿宋" w:eastAsia="仿宋" w:cs="仿宋"/>
                <w:i w:val="0"/>
                <w:iCs w:val="0"/>
                <w:color w:val="000000"/>
                <w:sz w:val="22"/>
                <w:szCs w:val="22"/>
                <w:u w:val="none"/>
              </w:rPr>
            </w:r>
            <w:r/>
          </w:p>
        </w:tc>
        <w:tc>
          <w:tcPr>
            <w:tcW w:w="416" w:type="dxa"/>
            <w:vAlign w:val="center"/>
            <w:textDirection w:val="lrTb"/>
            <w:noWrap w:val="false"/>
          </w:tcPr>
          <w:p>
            <w:pPr>
              <w:pStyle w:val="1049"/>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作业现场安全隐患排除场景</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cs="仿宋"/>
                <w:i w:val="0"/>
                <w:iCs w:val="0"/>
                <w:color w:val="000000"/>
                <w:sz w:val="22"/>
                <w:szCs w:val="22"/>
                <w:u w:val="none"/>
                <w:lang w:eastAsia="zh-CN"/>
              </w:rPr>
              <w:t xml:space="preserve">新增或</w:t>
            </w:r>
            <w:r>
              <w:rPr>
                <w:rFonts w:hint="eastAsia" w:ascii="仿宋" w:hAnsi="仿宋" w:eastAsia="仿宋" w:cs="仿宋"/>
                <w:i w:val="0"/>
                <w:iCs w:val="0"/>
                <w:color w:val="000000"/>
                <w:sz w:val="22"/>
                <w:szCs w:val="22"/>
                <w:u w:val="none"/>
                <w:lang w:eastAsia="zh-CN"/>
              </w:rPr>
              <w:t xml:space="preserve">原设备利旧改造</w:t>
            </w:r>
            <w:r>
              <w:rPr>
                <w:rFonts w:hint="eastAsia" w:cs="仿宋"/>
                <w:i w:val="0"/>
                <w:iCs w:val="0"/>
                <w:color w:val="000000"/>
                <w:sz w:val="22"/>
                <w:szCs w:val="22"/>
                <w:u w:val="none"/>
                <w:lang w:eastAsia="zh-CN"/>
              </w:rPr>
              <w:t xml:space="preserve">（原考场有高压</w:t>
            </w:r>
            <w:r>
              <w:rPr>
                <w:rFonts w:hint="eastAsia" w:cs="仿宋"/>
                <w:i w:val="0"/>
                <w:iCs w:val="0"/>
                <w:color w:val="000000"/>
                <w:sz w:val="22"/>
                <w:szCs w:val="22"/>
                <w:u w:val="none"/>
                <w:lang w:val="en-US" w:eastAsia="zh-CN"/>
              </w:rPr>
              <w:t xml:space="preserve">作业</w:t>
            </w:r>
            <w:r>
              <w:rPr>
                <w:rFonts w:hint="eastAsia" w:cs="仿宋"/>
                <w:i w:val="0"/>
                <w:iCs w:val="0"/>
                <w:color w:val="000000"/>
                <w:sz w:val="22"/>
                <w:szCs w:val="22"/>
                <w:u w:val="none"/>
                <w:lang w:eastAsia="zh-CN"/>
              </w:rPr>
              <w:t xml:space="preserve">模拟实操设备</w:t>
            </w:r>
            <w:r>
              <w:rPr>
                <w:rFonts w:hint="eastAsia" w:cs="仿宋"/>
                <w:i w:val="0"/>
                <w:iCs w:val="0"/>
                <w:color w:val="000000"/>
                <w:sz w:val="22"/>
                <w:szCs w:val="22"/>
                <w:u w:val="none"/>
                <w:lang w:val="en-US" w:eastAsia="zh-CN"/>
              </w:rPr>
              <w:t xml:space="preserve">1套</w:t>
            </w:r>
            <w:r>
              <w:rPr>
                <w:rFonts w:hint="eastAsia"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t xml:space="preserve">满足以下功能：</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1.场景内容：辨识开关柜停（送）电作业风险隐患；辨识柱上变压器停（送）电作业风险隐患</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2.配备设备：高压柜；柱上变压器；假人；电工安全工器具等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eastAsia="仿宋"/>
                <w:i w:val="0"/>
                <w:iCs w:val="0"/>
                <w:color w:val="000000"/>
                <w:u w:val="none"/>
                <w:lang w:eastAsia="zh-CN"/>
              </w:rPr>
            </w:pPr>
            <w:r>
              <w:rPr>
                <w:rFonts w:hint="eastAsia" w:ascii="仿宋" w:hAnsi="仿宋" w:eastAsia="仿宋" w:cs="仿宋"/>
                <w:i w:val="0"/>
                <w:iCs w:val="0"/>
                <w:color w:val="000000"/>
                <w:sz w:val="22"/>
                <w:szCs w:val="22"/>
                <w:u w:val="none"/>
              </w:rPr>
              <w:t xml:space="preserve">3.</w:t>
            </w:r>
            <w:r>
              <w:rPr>
                <w:rStyle w:val="1173"/>
                <w:rFonts w:hint="eastAsia"/>
                <w:i w:val="0"/>
                <w:iCs w:val="0"/>
                <w:color w:val="000000"/>
                <w:u w:val="none"/>
              </w:rPr>
              <w:t xml:space="preserve">模拟作业现场安全隐患排除场景</w:t>
            </w:r>
            <w:r>
              <w:rPr>
                <w:rStyle w:val="1173"/>
                <w:rFonts w:hint="eastAsia"/>
                <w:i w:val="0"/>
                <w:iCs w:val="0"/>
                <w:color w:val="000000"/>
                <w:u w:val="none"/>
                <w:lang w:eastAsia="zh-CN"/>
              </w:rPr>
              <w:t xml:space="preserve">。</w:t>
            </w:r>
            <w:r>
              <w:rPr>
                <w:rFonts w:hint="eastAsia" w:eastAsia="仿宋"/>
                <w:i w:val="0"/>
                <w:iCs w:val="0"/>
                <w:color w:val="000000"/>
                <w:u w:val="none"/>
                <w:lang w:eastAsia="zh-CN"/>
              </w:rPr>
            </w:r>
            <w:r/>
          </w:p>
        </w:tc>
      </w:tr>
      <w:tr>
        <w:trPr>
          <w:trHeight w:val="57"/>
        </w:trPr>
        <w:tc>
          <w:tcPr>
            <w:tcW w:w="330"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科目三</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K31</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10/0.4kV变配电系统(成套开关柜)考位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高压开关柜(整套)：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172"/>
              <w:rPr>
                <w:rFonts w:hint="eastAsia"/>
                <w:i/>
                <w:iCs/>
                <w:color w:val="000000"/>
                <w:u w:val="single"/>
                <w:lang w:eastAsia="zh-CN"/>
              </w:rPr>
            </w:pPr>
            <w:r>
              <w:rPr>
                <w:rFonts w:hint="eastAsia" w:ascii="仿宋" w:hAnsi="仿宋" w:eastAsia="仿宋" w:cs="仿宋"/>
                <w:color w:val="000000"/>
                <w:sz w:val="22"/>
                <w:szCs w:val="22"/>
              </w:rPr>
              <w:t xml:space="preserve">采用标准尺寸的KYN28型中置式10kV高压开关柜</w:t>
            </w:r>
            <w:r>
              <w:rPr>
                <w:rFonts w:hint="eastAsia" w:cs="仿宋"/>
                <w:color w:val="000000"/>
                <w:sz w:val="22"/>
                <w:szCs w:val="22"/>
                <w:lang w:eastAsia="zh-CN"/>
              </w:rPr>
              <w:t xml:space="preserve">。</w:t>
            </w:r>
            <w:r>
              <w:rPr>
                <w:rFonts w:hint="eastAsia"/>
                <w:i/>
                <w:iCs/>
                <w:color w:val="000000"/>
                <w:u w:val="single"/>
                <w:lang w:eastAsia="zh-CN"/>
              </w:rPr>
              <w:t xml:space="preserve">含</w:t>
            </w:r>
            <w:r>
              <w:rPr>
                <w:rFonts w:hint="eastAsia"/>
                <w:i/>
                <w:iCs/>
                <w:color w:val="000000"/>
                <w:u w:val="single"/>
              </w:rPr>
              <w:t xml:space="preserve">进线柜</w:t>
            </w:r>
            <w:r>
              <w:rPr>
                <w:rFonts w:hint="eastAsia" w:ascii="仿宋" w:hAnsi="仿宋" w:eastAsia="仿宋" w:cs="仿宋"/>
                <w:color w:val="000000"/>
                <w:sz w:val="22"/>
                <w:szCs w:val="22"/>
              </w:rPr>
              <w:t xml:space="preserve">（KYN28A-12型）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计量柜</w:t>
            </w:r>
            <w:r>
              <w:rPr>
                <w:rFonts w:hint="eastAsia" w:ascii="仿宋" w:hAnsi="仿宋" w:eastAsia="仿宋" w:cs="仿宋"/>
                <w:color w:val="000000"/>
                <w:sz w:val="22"/>
                <w:szCs w:val="22"/>
              </w:rPr>
              <w:t xml:space="preserve">（KYN28-12型）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PT柜</w:t>
            </w:r>
            <w:r>
              <w:rPr>
                <w:rFonts w:hint="eastAsia" w:ascii="仿宋" w:hAnsi="仿宋" w:eastAsia="仿宋" w:cs="仿宋"/>
                <w:color w:val="000000"/>
                <w:sz w:val="22"/>
                <w:szCs w:val="22"/>
              </w:rPr>
              <w:t xml:space="preserve">（KYN28-12型）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出线柜</w:t>
            </w:r>
            <w:r>
              <w:rPr>
                <w:rFonts w:hint="eastAsia" w:ascii="仿宋" w:hAnsi="仿宋" w:eastAsia="仿宋" w:cs="仿宋"/>
                <w:color w:val="000000"/>
                <w:sz w:val="22"/>
                <w:szCs w:val="22"/>
              </w:rPr>
              <w:t xml:space="preserve">（KYN28-12型）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操作开关柜的附属配件及工器具*1</w:t>
            </w:r>
            <w:r>
              <w:rPr>
                <w:rFonts w:hint="eastAsia"/>
                <w:i/>
                <w:iCs/>
                <w:color w:val="000000"/>
                <w:u w:val="single"/>
                <w:lang w:eastAsia="zh-CN"/>
              </w:rPr>
              <w:t xml:space="preserve">。</w:t>
            </w:r>
            <w:r>
              <w:rPr>
                <w:rFonts w:hint="eastAsia"/>
                <w:i/>
                <w:iCs/>
                <w:color w:val="000000"/>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（一）工作电源：AC380V，50Hz，系统功耗≤500W。</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（二）开关柜要求：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1．采用标准尺寸的10kV高压开关柜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2．外壳材质为冷轧板喷塑，标准尺寸：1500mm×800mm×2300mm，尺寸偏差须严格满足国标要求。柜体采用并柜安装方式，边柜均配置整面封板。</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3．柜体采用抗腐蚀、抗氧化、高强度优质板材，采用无焊点螺栓连接全组装结构，封闭后防护等级达到IP4X。</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4．整个柜体由接地的金属隔板分隔成母线室、继电器室、断路器手车室和电缆室四个功能小室，各功能单元设有独立的压力释放通道和释放门，需完全符合国标要求，具有完整的“五防”功能。</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二、主要配置参数及详细功能要求</w:t>
            </w:r>
            <w:r>
              <w:rPr>
                <w:rFonts w:ascii="仿宋" w:hAnsi="仿宋" w:eastAsia="仿宋" w:cs="仿宋"/>
                <w:i/>
                <w:iCs/>
                <w:color w:val="000000"/>
                <w:sz w:val="22"/>
                <w:szCs w:val="22"/>
                <w:u w:val="single"/>
              </w:rPr>
            </w:r>
            <w:r/>
          </w:p>
          <w:p>
            <w:pPr>
              <w:pStyle w:val="1172"/>
              <w:rPr>
                <w:i/>
                <w:iCs/>
                <w:color w:val="000000"/>
                <w:u w:val="single"/>
              </w:rPr>
            </w:pPr>
            <w:r>
              <w:rPr>
                <w:rFonts w:hint="eastAsia" w:ascii="仿宋" w:hAnsi="仿宋" w:eastAsia="仿宋" w:cs="仿宋"/>
                <w:i/>
                <w:iCs/>
                <w:color w:val="000000"/>
                <w:szCs w:val="22"/>
                <w:u w:val="single"/>
                <w:lang w:val="en-US" w:eastAsia="zh-CN"/>
              </w:rPr>
              <w:t xml:space="preserve">1.</w:t>
            </w:r>
            <w:r>
              <w:rPr>
                <w:i/>
                <w:iCs/>
                <w:color w:val="000000"/>
                <w:u w:val="single"/>
              </w:rPr>
              <w:t xml:space="preserve">高压开关柜应符合现行标准《高压交流开关设备和控制</w:t>
            </w:r>
            <w:r>
              <w:rPr>
                <w:rFonts w:hint="eastAsia"/>
                <w:i/>
                <w:iCs/>
                <w:color w:val="000000"/>
                <w:u w:val="single"/>
              </w:rPr>
              <w:t xml:space="preserve">设备</w:t>
            </w:r>
            <w:r>
              <w:rPr>
                <w:i/>
                <w:iCs/>
                <w:color w:val="000000"/>
                <w:u w:val="single"/>
              </w:rPr>
              <w:t xml:space="preserve">标准的共用技术要求》(GB/T11022)</w:t>
            </w:r>
            <w:r>
              <w:rPr>
                <w:rFonts w:hint="eastAsia"/>
                <w:i/>
                <w:iCs/>
                <w:color w:val="000000"/>
                <w:u w:val="single"/>
                <w:lang w:eastAsia="zh-CN"/>
              </w:rPr>
              <w:t xml:space="preserve">、</w:t>
            </w:r>
            <w:r>
              <w:rPr>
                <w:i/>
                <w:iCs/>
                <w:color w:val="000000"/>
                <w:u w:val="single"/>
              </w:rPr>
              <w:t xml:space="preserve">《建筑电气与智能化通用规范》(GB55024</w:t>
            </w:r>
            <w:r>
              <w:rPr>
                <w:rFonts w:hint="eastAsia" w:cs="仿宋"/>
                <w:i/>
                <w:iCs/>
                <w:color w:val="000000"/>
                <w:sz w:val="22"/>
                <w:szCs w:val="22"/>
                <w:u w:val="single"/>
                <w:lang w:val="en-US" w:eastAsia="zh-CN"/>
              </w:rPr>
              <w:t xml:space="preserve">-2022</w:t>
            </w:r>
            <w:r>
              <w:rPr>
                <w:i/>
                <w:iCs/>
                <w:color w:val="000000"/>
                <w:u w:val="single"/>
              </w:rPr>
              <w:t xml:space="preserve">)的有关要求。</w:t>
            </w:r>
            <w:r>
              <w:rPr>
                <w:i/>
                <w:iCs/>
                <w:color w:val="000000"/>
                <w:u w:val="single"/>
              </w:rPr>
            </w:r>
            <w:r/>
          </w:p>
          <w:p>
            <w:pPr>
              <w:pStyle w:val="1172"/>
              <w:rPr>
                <w:i/>
                <w:iCs/>
                <w:color w:val="000000"/>
                <w:u w:val="single"/>
              </w:rPr>
            </w:pPr>
            <w:r>
              <w:rPr>
                <w:rFonts w:hint="eastAsia"/>
                <w:i/>
                <w:iCs/>
                <w:color w:val="000000"/>
                <w:u w:val="single"/>
                <w:lang w:val="en-US" w:eastAsia="zh-CN"/>
              </w:rPr>
              <w:t xml:space="preserve">2.</w:t>
            </w:r>
            <w:r>
              <w:rPr>
                <w:rFonts w:hint="eastAsia"/>
                <w:i/>
                <w:iCs/>
                <w:color w:val="000000"/>
                <w:u w:val="single"/>
              </w:rPr>
              <w:t xml:space="preserve">(整套)高压开关柜，包含由进线柜1面、计量柜1面、PT柜1面、出线柜1面以及1套操作开关柜的附属配件及工器具。</w:t>
            </w:r>
            <w:r>
              <w:rPr>
                <w:i/>
                <w:iCs/>
                <w:color w:val="000000"/>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（一）进线柜</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1．断路器：配备1台手车式高压真空断路器，额定电压10kV，额定电流630A。</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(1)断路器机械结构必须能够承受学员频繁操作，机械寿命≥30000次。</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(2)手车操作室内安装稳定高导轨，确保断路器手车推进或抽出轻巧便捷；</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(3)为满足手车断路器与母排侧和电缆侧自动隔离要求，手车室内设计带自动锁扣，锁扣解锁时间≤0.5s。</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(4)断路器状态、手车位置为试验位置及工作位置均能在开关状态显示仪显示，其中面板还包含双色指示灯以及其机械位置。</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开关状态指示仪：配置1台额定电压220V的开关状态指示仪（高压开关智能操控装置），具备显示开关状态、小车工作位置、试验位置、断路器位置等功能。柜面可清晰看到弹簧储能状态、高压带电指示、温湿度控制器等状态。</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3．避雷器：额定电压10kV，大电流冲击耐受≥40kA。</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b/>
                <w:bCs/>
                <w:i/>
                <w:iCs/>
                <w:color w:val="000000"/>
                <w:sz w:val="22"/>
                <w:szCs w:val="22"/>
                <w:u w:val="single"/>
              </w:rPr>
            </w:pPr>
            <w:r>
              <w:rPr>
                <w:rFonts w:hint="eastAsia" w:ascii="仿宋" w:hAnsi="仿宋" w:eastAsia="仿宋" w:cs="仿宋"/>
                <w:i/>
                <w:iCs/>
                <w:color w:val="000000"/>
                <w:sz w:val="22"/>
                <w:szCs w:val="22"/>
                <w:u w:val="single"/>
              </w:rPr>
              <w:t xml:space="preserve">4．微机综合保护装置：1台额定电压220V的微机综合保护装置，电压测量范围0～100V，电流测量范围0～5A，带RS485通讯接口，具备过流保护、低电压保护、过电压保护、过负荷保护、保护合闸、保护分闸等保护功能。</w:t>
            </w:r>
            <w:r>
              <w:rPr>
                <w:rFonts w:hint="eastAsia" w:ascii="仿宋" w:hAnsi="仿宋" w:eastAsia="仿宋" w:cs="仿宋"/>
                <w:b/>
                <w:bCs/>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5．进线柜需具备多种故障模拟类型，涵盖失压跳闸、过载/过负荷、短路等基础故障场景。</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6．进线柜能模拟失压跳闸故障、过载/过负荷保护故障、短路保护故障等故障场景，每种故障模拟均须在综保装置上显示对应的保护动作事项。</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（二）计量柜</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互感器与电表：配置电流互感器、全封闭电压互感器，精度等级≥0.2，需实现对电能的准确计量，并配置计量电度表。</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计量电度表需采用多功能智能电表，支持RS485、以太网双通讯接口，且具备带电显示、温湿度控制等功能。</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（三）PT柜</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1.PT手车1台，额定电流630A，内装电压互感器2台，额定电压：10/0.1kV；高分段熔断器1组，额定电流1A。</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2．开关状态指示仪：配置额定电压220V的开关状态指示仪(高压开关智能操控装置)，可显示开关状态、小车工作位置、试验位置等状态。</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3．其他配置：设置独立的手车工作位置指示、试验位置指示，配置转换开关一套，电压表一个。</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（四）出线柜</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1．断路器：1台手车式高压真空断路器，额定电压12kV，额定电流630A，断路器各项要求与进线柜一致。</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2．接地开关：配备1台接地开关。</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3．开关状态指示仪：额定电压220V，具备显示开关状态、小车工作位置、试验位置、断路器位置、接地刀位置、柜面可清晰看到弹簧储能状态、高压带电指示、温湿度控制等功能状态。</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4．避雷器：额定电压10kV，大电流冲击耐受≥40kA，残压比≤1.8（8/20μs波形）。</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6．出线柜设置独立的断路器手车储能指示、工作位置指示、试验位置指示。</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7．出线柜能模拟失压跳闸故障、过载/过负荷保护故障、短路保护故障、轻瓦斯告警故障、超温告警故障、重瓦斯跳闸故障、超温跳闸故障等，且均可在综保装置上显示对应的保护动作事项。</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（五）操作开关柜的附属配件及工器具包括：绝缘手套2双，绝缘鞋2双，安全帽2顶。</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干式电力变压器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172"/>
              <w:rPr>
                <w:rFonts w:hint="eastAsia"/>
                <w:i/>
                <w:iCs/>
                <w:color w:val="000000"/>
                <w:u w:val="single"/>
              </w:rPr>
            </w:pPr>
            <w:r>
              <w:rPr>
                <w:rFonts w:hint="eastAsia"/>
                <w:i/>
                <w:iCs/>
                <w:color w:val="000000"/>
                <w:u w:val="single"/>
              </w:rPr>
              <w:t xml:space="preserve">10/0.4kV干式电力变压器符合现行标准《干式电力变压器技术参数和要求》(GB/T10228</w:t>
            </w:r>
            <w:r>
              <w:rPr>
                <w:rFonts w:hint="eastAsia"/>
                <w:i/>
                <w:iCs/>
                <w:color w:val="000000"/>
                <w:u w:val="single"/>
                <w:lang w:val="en-US" w:eastAsia="zh-CN"/>
              </w:rPr>
              <w:t xml:space="preserve">-2023</w:t>
            </w:r>
            <w:r>
              <w:rPr>
                <w:rFonts w:hint="eastAsia"/>
                <w:i/>
                <w:iCs/>
                <w:color w:val="000000"/>
                <w:u w:val="single"/>
              </w:rPr>
              <w:t xml:space="preserve">)</w:t>
            </w:r>
            <w:r>
              <w:rPr>
                <w:rFonts w:hint="eastAsia"/>
                <w:i/>
                <w:iCs/>
                <w:color w:val="000000"/>
                <w:u w:val="single"/>
                <w:lang w:eastAsia="zh-CN"/>
              </w:rPr>
              <w:t xml:space="preserve">、</w:t>
            </w:r>
            <w:r>
              <w:rPr>
                <w:i/>
                <w:iCs/>
                <w:color w:val="000000"/>
                <w:u w:val="single"/>
              </w:rPr>
              <w:t xml:space="preserve">《建筑电气与智能化通用规范》(GB55024</w:t>
            </w:r>
            <w:r>
              <w:rPr>
                <w:rFonts w:hint="eastAsia" w:cs="仿宋"/>
                <w:i/>
                <w:iCs/>
                <w:color w:val="000000"/>
                <w:sz w:val="22"/>
                <w:szCs w:val="22"/>
                <w:u w:val="single"/>
                <w:lang w:val="en-US" w:eastAsia="zh-CN"/>
              </w:rPr>
              <w:t xml:space="preserve">-2022</w:t>
            </w:r>
            <w:r>
              <w:rPr>
                <w:i/>
                <w:iCs/>
                <w:color w:val="000000"/>
                <w:u w:val="single"/>
              </w:rPr>
              <w:t xml:space="preserve">)</w:t>
            </w:r>
            <w:r>
              <w:rPr>
                <w:rFonts w:hint="eastAsia"/>
                <w:i/>
                <w:iCs/>
                <w:color w:val="000000"/>
                <w:u w:val="single"/>
              </w:rPr>
              <w:t xml:space="preserve">的有关要求</w:t>
            </w:r>
            <w:r>
              <w:rPr>
                <w:rFonts w:hint="eastAsia"/>
                <w:i/>
                <w:iCs/>
                <w:color w:val="000000"/>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（一）电气规格要求</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额定电压：一次侧额定电压10kV，二次侧额定电压0.4kV，电压偏差范围需符合GB1094.11-2007标准，一次侧电压波动±5%时，二次侧输出电压波动范围控制在±2%以内。</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额定容量：30kVA，负载损耗≤350W，空载损耗≤85W。</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电源相数：三相；频率：50Hz。</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短路阻抗：5.5%±0.2%。</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连接组标号：Dyn11，需满足三相不平衡负载工况下，中性点漂移量≤10V（不平衡负载率达40%时）。</w:t>
            </w:r>
            <w:r>
              <w:rPr>
                <w:rFonts w:hint="eastAsia" w:ascii="仿宋" w:hAnsi="仿宋" w:eastAsia="仿宋" w:cs="仿宋"/>
                <w:i/>
                <w:iCs/>
                <w:color w:val="000000"/>
                <w:sz w:val="22"/>
                <w:szCs w:val="22"/>
                <w:u w:val="single"/>
                <w:lang w:eastAsia="zh-CN"/>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（二）结构与材料参数</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带外壳及温控器，不通电；</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绝缘等级：F级绝缘。</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绕组结构：高压绕组采用层式绕法，低压绕组采用箔式绕法，绕组导线材质为无氧铜。</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外壳防护：外壳采用不锈钢材质（304不锈钢），防护等级≥IP20，外壳表面需进行拉丝处理，厚度不小于1.5mm。</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（三）冷却与运行参数要求</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过载能力：在强迫风冷状态下，变压器允许过载120%连续运行2小时，过载150%连续运行30分钟，且过载运行后绕组绝缘电阻下降幅度≤5%。</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运行噪音：自然风冷时，距变压器1m处噪音值≤50dB；强迫风冷时，距变压器1m处噪音值≤60dB。</w:t>
            </w:r>
            <w:r>
              <w:rPr>
                <w:rFonts w:hint="eastAsia"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二.功能要求</w:t>
            </w:r>
            <w:r>
              <w:rPr>
                <w:rFonts w:hint="eastAsia" w:ascii="仿宋" w:hAnsi="仿宋" w:eastAsia="仿宋" w:cs="仿宋"/>
                <w:i/>
                <w:iCs/>
                <w:color w:val="000000"/>
                <w:sz w:val="22"/>
                <w:szCs w:val="22"/>
                <w:u w:val="single"/>
              </w:rPr>
            </w:r>
            <w:r/>
          </w:p>
          <w:p>
            <w:pPr>
              <w:pStyle w:val="1172"/>
              <w:rPr>
                <w:rFonts w:ascii="仿宋" w:hAnsi="仿宋" w:eastAsia="仿宋" w:cs="仿宋"/>
                <w:i w:val="0"/>
                <w:iCs w:val="0"/>
                <w:color w:val="000000"/>
                <w:szCs w:val="22"/>
                <w:u w:val="none"/>
              </w:rPr>
            </w:pPr>
            <w:r>
              <w:rPr>
                <w:rFonts w:hint="eastAsia"/>
                <w:i/>
                <w:iCs/>
                <w:color w:val="000000"/>
                <w:u w:val="single"/>
              </w:rPr>
              <w:t xml:space="preserve">10/0.4kV干式电力变压器用于配合高压开关柜和低压开关柜，构建10/0.4kV变配电系统成套配电装置，满足巡视检查、变压器绝缘测量、电力变压器分接开关调整等考核需求。</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低压开关柜（整套）：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172"/>
              <w:rPr>
                <w:rFonts w:hint="eastAsia"/>
                <w:i/>
                <w:iCs/>
                <w:color w:val="000000"/>
                <w:u w:val="single"/>
                <w:lang w:eastAsia="zh-CN"/>
              </w:rPr>
            </w:pPr>
            <w:r>
              <w:rPr>
                <w:rFonts w:hint="eastAsia" w:ascii="仿宋" w:hAnsi="仿宋" w:eastAsia="仿宋" w:cs="仿宋"/>
                <w:color w:val="000000"/>
                <w:sz w:val="22"/>
                <w:szCs w:val="22"/>
              </w:rPr>
              <w:t xml:space="preserve">0.4kV GCS型低压抽出式开关柜</w:t>
            </w:r>
            <w:r>
              <w:rPr>
                <w:rFonts w:hint="eastAsia" w:cs="仿宋"/>
                <w:color w:val="000000"/>
                <w:sz w:val="22"/>
                <w:szCs w:val="22"/>
                <w:lang w:eastAsia="zh-CN"/>
              </w:rPr>
              <w:t xml:space="preserve">，</w:t>
            </w:r>
            <w:r>
              <w:rPr>
                <w:rFonts w:hint="eastAsia"/>
                <w:i/>
                <w:iCs/>
                <w:color w:val="000000"/>
                <w:u w:val="single"/>
                <w:lang w:eastAsia="zh-CN"/>
              </w:rPr>
              <w:t xml:space="preserve">含</w:t>
            </w:r>
            <w:r>
              <w:rPr>
                <w:rFonts w:hint="eastAsia"/>
                <w:i/>
                <w:iCs/>
                <w:color w:val="000000"/>
                <w:u w:val="single"/>
              </w:rPr>
              <w:t xml:space="preserve">出线柜*1</w:t>
            </w:r>
            <w:r>
              <w:rPr>
                <w:rFonts w:hint="eastAsia"/>
                <w:i/>
                <w:iCs/>
                <w:color w:val="000000"/>
                <w:u w:val="single"/>
                <w:lang w:eastAsia="zh-CN"/>
              </w:rPr>
              <w:t xml:space="preserve">、</w:t>
            </w:r>
            <w:r>
              <w:rPr>
                <w:rFonts w:hint="eastAsia"/>
                <w:i/>
                <w:iCs/>
                <w:color w:val="000000"/>
                <w:u w:val="single"/>
              </w:rPr>
              <w:t xml:space="preserve">进线柜*1</w:t>
            </w:r>
            <w:r>
              <w:rPr>
                <w:rFonts w:hint="eastAsia"/>
                <w:i/>
                <w:iCs/>
                <w:color w:val="000000"/>
                <w:u w:val="single"/>
                <w:lang w:eastAsia="zh-CN"/>
              </w:rPr>
              <w:t xml:space="preserve">、</w:t>
            </w:r>
            <w:r>
              <w:rPr>
                <w:rFonts w:hint="eastAsia"/>
                <w:i/>
                <w:iCs/>
                <w:color w:val="000000"/>
                <w:u w:val="single"/>
              </w:rPr>
              <w:t xml:space="preserve">补偿柜*1</w:t>
            </w:r>
            <w:r>
              <w:rPr>
                <w:rFonts w:hint="eastAsia"/>
                <w:i/>
                <w:iCs/>
                <w:color w:val="000000"/>
                <w:u w:val="single"/>
                <w:lang w:eastAsia="zh-CN"/>
              </w:rPr>
              <w:t xml:space="preserve">。</w:t>
            </w:r>
            <w:r>
              <w:rPr>
                <w:rFonts w:hint="eastAsia"/>
                <w:i/>
                <w:iCs/>
                <w:color w:val="000000"/>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bidi="ar-SA"/>
              </w:rPr>
              <w:t xml:space="preserve">符合现行标准《低压成套开关设备和控制设备》(GB/T7251</w:t>
            </w:r>
            <w:r>
              <w:rPr>
                <w:rFonts w:hint="eastAsia" w:cs="仿宋"/>
                <w:i/>
                <w:iCs/>
                <w:color w:val="000000"/>
                <w:sz w:val="22"/>
                <w:szCs w:val="22"/>
                <w:u w:val="single"/>
                <w:lang w:val="en-US" w:eastAsia="zh-CN" w:bidi="ar-SA"/>
              </w:rPr>
              <w:t xml:space="preserve">.2-2023</w:t>
            </w:r>
            <w:r>
              <w:rPr>
                <w:rFonts w:hint="eastAsia" w:ascii="仿宋" w:hAnsi="仿宋" w:eastAsia="仿宋" w:cs="仿宋"/>
                <w:i/>
                <w:iCs/>
                <w:color w:val="000000"/>
                <w:sz w:val="22"/>
                <w:szCs w:val="22"/>
                <w:u w:val="single"/>
                <w:lang w:val="en-US" w:eastAsia="zh-CN" w:bidi="ar-SA"/>
              </w:rPr>
              <w:t xml:space="preserve">)</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《建筑电气与智能化通用规范》(GB 55024</w:t>
            </w:r>
            <w:r>
              <w:rPr>
                <w:rFonts w:hint="eastAsia" w:cs="仿宋"/>
                <w:i/>
                <w:iCs/>
                <w:color w:val="000000"/>
                <w:sz w:val="22"/>
                <w:szCs w:val="22"/>
                <w:u w:val="single"/>
                <w:lang w:val="en-US" w:eastAsia="zh-CN"/>
              </w:rPr>
              <w:t xml:space="preserve">-2022</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lang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一、额定参数</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1．额定工作电压</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主电路：400V；辅助电路：交流：220V~380V</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2．额定绝缘电压：主电路额定绝缘电压为690V。</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3．额定频率：50Hz</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4．额定电流：水平母线额定工作电流≤1000A；垂直母线额定工作电流≤1000A</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装置内母线额定短时耐受电流为50KA（1S）；装置内母线额定峰值耐受电流105KA（0.1S）</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二、框架结构</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2．装置外壳的防护等级IP33。</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3．装置的外形尺寸为：≤2200mm*800mm*800mm（±20mm）。</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4．内部功能单元采用金属隔板分隔，各功能单元能抽出检修、相同规格的单元能实现互换使用，断路器和塑壳开关、隔离开关都能在柜外操作。</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三、产品配置</w:t>
            </w:r>
            <w:r>
              <w:rPr>
                <w:rFonts w:ascii="仿宋" w:hAnsi="仿宋" w:eastAsia="仿宋" w:cs="仿宋"/>
                <w:i/>
                <w:iCs/>
                <w:color w:val="000000"/>
                <w:sz w:val="22"/>
                <w:szCs w:val="22"/>
                <w:u w:val="single"/>
              </w:rPr>
            </w:r>
            <w:r/>
          </w:p>
          <w:p>
            <w:pPr>
              <w:pStyle w:val="1172"/>
              <w:rPr>
                <w:i/>
                <w:iCs/>
                <w:color w:val="000000"/>
                <w:u w:val="single"/>
              </w:rPr>
            </w:pPr>
            <w:r>
              <w:rPr>
                <w:rFonts w:hint="eastAsia"/>
                <w:i/>
                <w:iCs/>
                <w:color w:val="000000"/>
                <w:u w:val="single"/>
              </w:rPr>
              <w:t xml:space="preserve">0.4kV</w:t>
            </w:r>
            <w:r>
              <w:rPr>
                <w:rFonts w:hint="eastAsia"/>
                <w:i/>
                <w:iCs/>
                <w:color w:val="000000"/>
                <w:u w:val="single"/>
                <w:lang w:val="en-US" w:eastAsia="zh-CN"/>
              </w:rPr>
              <w:t xml:space="preserve"> </w:t>
            </w:r>
            <w:r>
              <w:rPr>
                <w:rFonts w:hint="eastAsia" w:ascii="仿宋" w:hAnsi="仿宋" w:eastAsia="仿宋" w:cs="仿宋"/>
                <w:color w:val="000000"/>
                <w:sz w:val="22"/>
                <w:szCs w:val="22"/>
              </w:rPr>
              <w:t xml:space="preserve">GCS型低压抽出式</w:t>
            </w:r>
            <w:r>
              <w:rPr>
                <w:rFonts w:hint="eastAsia"/>
                <w:i/>
                <w:iCs/>
                <w:color w:val="000000"/>
                <w:u w:val="single"/>
              </w:rPr>
              <w:t xml:space="preserve">开关柜由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i/>
                <w:iCs/>
                <w:color w:val="000000"/>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（一）进线柜内主要材料：</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包含：低压抽出式框架断路器；电流互感器；电压表和电流表若干；镀锡铝排；母线夹。</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（二）出线柜内主要材料：</w:t>
            </w:r>
            <w:r>
              <w:rPr>
                <w:rFonts w:ascii="仿宋" w:hAnsi="仿宋" w:eastAsia="仿宋" w:cs="仿宋"/>
                <w:i/>
                <w:iCs/>
                <w:color w:val="000000"/>
                <w:sz w:val="22"/>
                <w:szCs w:val="22"/>
                <w:u w:val="single"/>
              </w:rPr>
            </w:r>
            <w:r/>
          </w:p>
          <w:p>
            <w:pPr>
              <w:pStyle w:val="1049"/>
              <w:keepLines w:val="0"/>
              <w:keepNext w:val="0"/>
              <w:pageBreakBefore w:val="0"/>
              <w:spacing w:line="360" w:lineRule="exact"/>
              <w:widowControl w:val="off"/>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包含：塑壳断路器；电流互感器；电流表；镀锡铝排；母线夹；一次接线端子；绝缘导线25mm²；操作结构。</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（三）补偿柜内主要材料：</w:t>
            </w:r>
            <w:r>
              <w:rPr>
                <w:rFonts w:ascii="仿宋" w:hAnsi="仿宋" w:eastAsia="仿宋" w:cs="仿宋"/>
                <w:i/>
                <w:iCs/>
                <w:color w:val="000000"/>
                <w:sz w:val="22"/>
                <w:szCs w:val="22"/>
                <w:u w:val="single"/>
              </w:rPr>
            </w:r>
            <w:r/>
          </w:p>
          <w:p>
            <w:pPr>
              <w:pStyle w:val="1049"/>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包含：隔离开关；电流互感器；无功补偿控制器；电流表；电压表；微型断路器；交流接触器；热继电器；电力电容器；避雷器；镀锡铝排；母线夹；绝缘导线。</w:t>
            </w:r>
            <w:r>
              <w:rPr>
                <w:rFonts w:hint="eastAsia" w:ascii="仿宋" w:hAnsi="仿宋" w:eastAsia="仿宋" w:cs="仿宋"/>
                <w:i/>
                <w:iCs/>
                <w:color w:val="000000"/>
                <w:sz w:val="22"/>
                <w:szCs w:val="22"/>
                <w:u w:val="single"/>
              </w:rPr>
            </w:r>
            <w:r/>
          </w:p>
        </w:tc>
      </w:tr>
      <w:tr>
        <w:trPr>
          <w:trHeight w:val="90"/>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接线模拟图板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172"/>
              <w:rPr>
                <w:i/>
                <w:iCs/>
                <w:color w:val="000000"/>
                <w:u w:val="single"/>
              </w:rPr>
            </w:pPr>
            <w:r>
              <w:rPr>
                <w:rFonts w:hint="eastAsia"/>
                <w:i/>
                <w:iCs/>
                <w:color w:val="000000"/>
                <w:u w:val="single"/>
              </w:rPr>
              <w:t xml:space="preserve">含高压接线模拟图板和低压接线模拟图板。</w:t>
            </w:r>
            <w:r>
              <w:rPr>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一.高压接线模拟图板与低压接线模拟图板要求：</w:t>
            </w:r>
            <w:r>
              <w:rPr>
                <w:rFonts w:ascii="仿宋" w:hAnsi="仿宋" w:eastAsia="仿宋" w:cs="仿宋"/>
                <w:i/>
                <w:iCs/>
                <w:color w:val="000000"/>
                <w:sz w:val="22"/>
                <w:szCs w:val="22"/>
                <w:u w:val="single"/>
              </w:rPr>
            </w:r>
            <w:r/>
          </w:p>
          <w:p>
            <w:pPr>
              <w:pStyle w:val="1049"/>
              <w:jc w:val="left"/>
              <w:widowControl/>
              <w:rPr>
                <w:rFonts w:ascii="仿宋" w:hAnsi="仿宋" w:eastAsia="仿宋" w:cs="仿宋"/>
                <w:b/>
                <w:bCs/>
                <w:i/>
                <w:iCs/>
                <w:color w:val="000000"/>
                <w:sz w:val="22"/>
                <w:szCs w:val="22"/>
                <w:u w:val="single"/>
              </w:rPr>
            </w:pPr>
            <w:r>
              <w:rPr>
                <w:rFonts w:hint="eastAsia" w:ascii="仿宋" w:hAnsi="仿宋" w:eastAsia="仿宋" w:cs="仿宋"/>
                <w:i/>
                <w:iCs/>
                <w:color w:val="000000"/>
                <w:sz w:val="22"/>
                <w:szCs w:val="22"/>
                <w:u w:val="single"/>
              </w:rPr>
              <w:t xml:space="preserve">1.接线模拟图板需含：电源指示，报警指示灯，带电指示灯，地刀指示灯，模拟开关旋扭，一次接线图。</w:t>
            </w:r>
            <w:r>
              <w:rPr>
                <w:rFonts w:ascii="仿宋" w:hAnsi="仿宋" w:eastAsia="仿宋" w:cs="仿宋"/>
                <w:b/>
                <w:bCs/>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2.功能要求：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模拟操作开关柜之间关系动作，反应出工作状态。当操作程序错误时，会发出报警声，以提示操作有误。</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电力电缆</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keepLines w:val="0"/>
              <w:keepNext w:val="0"/>
              <w:pageBreakBefore w:val="0"/>
              <w:spacing w:line="360" w:lineRule="exac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1.材质：铜制电缆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keepLines w:val="0"/>
              <w:keepNext w:val="0"/>
              <w:pageBreakBefore w:val="0"/>
              <w:spacing w:line="360" w:lineRule="exact"/>
              <w:widowControl/>
              <w:rPr>
                <w:rFonts w:hint="eastAsia" w:ascii="仿宋" w:hAnsi="仿宋" w:eastAsia="仿宋" w:cs="仿宋"/>
                <w:i/>
                <w:iCs/>
                <w:color w:val="000000"/>
                <w:sz w:val="22"/>
                <w:szCs w:val="22"/>
                <w:u w:val="single"/>
                <w:lang w:eastAsia="zh-CN"/>
              </w:rPr>
            </w:pPr>
            <w:r>
              <w:rPr>
                <w:rFonts w:hint="eastAsia" w:cs="仿宋"/>
                <w:color w:val="000000"/>
                <w:sz w:val="22"/>
                <w:szCs w:val="22"/>
                <w:lang w:val="en-US" w:eastAsia="zh-CN"/>
              </w:rPr>
              <w:t xml:space="preserve">2.</w:t>
            </w:r>
            <w:r>
              <w:rPr>
                <w:rFonts w:hint="eastAsia" w:ascii="仿宋" w:hAnsi="仿宋" w:eastAsia="仿宋" w:cs="仿宋"/>
                <w:color w:val="000000"/>
                <w:sz w:val="22"/>
                <w:szCs w:val="22"/>
              </w:rPr>
              <w:t xml:space="preserve">高压柜进变压器用尺寸3*35m²。变压器出线到低压柜用尺寸4*25m²+1*16m²。</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接地干线</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用于10/0.4kV变配电系统(成套开关柜)接地</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1.尺寸：≥4*40mm。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2.颜色：黄绿色。</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1.材质：玻璃钢绝缘、底座橡胶底座。</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尺寸：高≥1.2m，长≥4m，颜色：黄黑色。</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1.配备禁止标志、警告标志、指令标志、提示标志等四类电气安全标志挂牌。</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w:t>
            </w:r>
            <w:r>
              <w:rPr>
                <w:rStyle w:val="1173"/>
                <w:rFonts w:hint="eastAsia"/>
                <w:i/>
                <w:iCs/>
                <w:color w:val="000000"/>
                <w:u w:val="single"/>
              </w:rPr>
              <w:t xml:space="preserve">符合现行标准《</w:t>
            </w:r>
            <w:r>
              <w:rPr>
                <w:rStyle w:val="1173"/>
                <w:rFonts w:hint="eastAsia"/>
                <w:i/>
                <w:iCs/>
                <w:color w:val="000000"/>
                <w:u w:val="single"/>
                <w:lang w:eastAsia="zh-CN"/>
              </w:rPr>
              <w:t xml:space="preserve">安全色和</w:t>
            </w:r>
            <w:r>
              <w:rPr>
                <w:rStyle w:val="1173"/>
                <w:rFonts w:hint="eastAsia"/>
                <w:i/>
                <w:iCs/>
                <w:color w:val="000000"/>
                <w:u w:val="single"/>
              </w:rPr>
              <w:t xml:space="preserve">安全标志》(GB2894</w:t>
            </w:r>
            <w:r>
              <w:rPr>
                <w:rStyle w:val="1173"/>
                <w:rFonts w:hint="eastAsia"/>
                <w:i/>
                <w:iCs/>
                <w:color w:val="000000"/>
                <w:u w:val="single"/>
                <w:lang w:val="en-US" w:eastAsia="zh-CN"/>
              </w:rPr>
              <w:t xml:space="preserve">-2025</w:t>
            </w:r>
            <w:r>
              <w:rPr>
                <w:rStyle w:val="1173"/>
                <w:rFonts w:hint="eastAsia"/>
                <w:i/>
                <w:iCs/>
                <w:color w:val="000000"/>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Style w:val="1173"/>
                <w:rFonts w:hint="eastAsia"/>
                <w:i/>
                <w:iCs/>
                <w:color w:val="000000"/>
                <w:u w:val="single"/>
              </w:rPr>
              <w:t xml:space="preserve">符合现行标准</w:t>
            </w:r>
            <w:r>
              <w:rPr>
                <w:rStyle w:val="1173"/>
                <w:rFonts w:hint="eastAsia"/>
                <w:i/>
                <w:iCs/>
                <w:color w:val="000000"/>
                <w:u w:val="single"/>
                <w:lang w:eastAsia="zh-CN"/>
              </w:rPr>
              <w:t xml:space="preserve">《带电作业用绝缘垫》(DL/T853</w:t>
            </w:r>
            <w:r>
              <w:rPr>
                <w:rStyle w:val="1173"/>
                <w:rFonts w:hint="eastAsia"/>
                <w:i/>
                <w:iCs/>
                <w:strike w:val="0"/>
                <w:color w:val="000000"/>
                <w:u w:val="single"/>
                <w:lang w:eastAsia="zh-CN"/>
              </w:rPr>
              <w:t xml:space="preserve">-2015</w:t>
            </w:r>
            <w:r>
              <w:rPr>
                <w:rStyle w:val="1173"/>
                <w:rFonts w:hint="eastAsia"/>
                <w:i/>
                <w:iCs/>
                <w:color w:val="000000"/>
                <w:u w:val="single"/>
              </w:rPr>
              <w:t xml:space="preserve">)的有关要求。</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K32</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10/0.4kV变配电系统(架空线路)考位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隔离开关</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1.送电端隔离开关。额定电压：10kV</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10kV架空绝缘电缆及验电接地环</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1.架空长度≥2.5m,送电端需接隔离开关，受电端带验电接地环，接变压器台架上的跌落式熔断器。</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2.验电接地环电压等级：10kV。</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跌落式熔断器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1.适用电压：10KV；材质：陶瓷。</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eastAsia="zh-CN"/>
              </w:rPr>
              <w:t xml:space="preserve">离地高度不低于</w:t>
            </w:r>
            <w:r>
              <w:rPr>
                <w:rFonts w:hint="eastAsia" w:ascii="仿宋" w:hAnsi="仿宋" w:eastAsia="仿宋" w:cs="仿宋"/>
                <w:i/>
                <w:iCs/>
                <w:color w:val="000000"/>
                <w:sz w:val="22"/>
                <w:szCs w:val="22"/>
                <w:u w:val="single"/>
                <w:lang w:val="en-US" w:eastAsia="zh-CN"/>
              </w:rPr>
              <w:t xml:space="preserve">2.5m。</w:t>
            </w:r>
            <w:r>
              <w:rPr>
                <w:rFonts w:hint="eastAsia" w:ascii="仿宋" w:hAnsi="仿宋" w:eastAsia="仿宋" w:cs="仿宋"/>
                <w:i/>
                <w:iCs/>
                <w:color w:val="000000"/>
                <w:sz w:val="22"/>
                <w:szCs w:val="22"/>
                <w:u w:val="single"/>
                <w:lang w:val="en-US"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符合现行标准《高压交流熔断器》(GB/T15166)相应部分的要求。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验电接地环</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1.验电接地环电压等级：10kV。</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2.安装在跌落式熔断器与避雷器之间的高压线上。</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避雷器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1.类型：氧化锌避雷器。电压等级：10kV。</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油浸式电力变压器</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strike/>
                <w:color w:val="000000"/>
                <w:sz w:val="22"/>
                <w:szCs w:val="22"/>
                <w:u w:val="single"/>
              </w:rPr>
            </w:pPr>
            <w:r>
              <w:rPr>
                <w:rFonts w:hint="eastAsia" w:ascii="仿宋" w:hAnsi="仿宋" w:eastAsia="仿宋" w:cs="仿宋"/>
                <w:i/>
                <w:iCs/>
                <w:color w:val="000000"/>
                <w:sz w:val="22"/>
                <w:szCs w:val="22"/>
                <w:u w:val="single"/>
              </w:rPr>
              <w:t xml:space="preserve">1.10/0.4kV油浸式电力变压器。</w:t>
            </w:r>
            <w:r>
              <w:rPr>
                <w:rFonts w:ascii="仿宋" w:hAnsi="仿宋" w:eastAsia="仿宋" w:cs="仿宋"/>
                <w:i/>
                <w:iCs/>
                <w:strike/>
                <w:color w:val="000000"/>
                <w:sz w:val="22"/>
                <w:szCs w:val="22"/>
                <w:u w:val="single"/>
              </w:rPr>
            </w:r>
            <w:r/>
          </w:p>
          <w:p>
            <w:pPr>
              <w:pStyle w:val="1172"/>
              <w:rPr>
                <w:rFonts w:hint="eastAsia"/>
                <w:i/>
                <w:iCs/>
                <w:color w:val="000000"/>
                <w:u w:val="single"/>
              </w:rPr>
            </w:pPr>
            <w:r>
              <w:rPr>
                <w:rFonts w:hint="eastAsia"/>
                <w:i/>
                <w:iCs/>
                <w:color w:val="000000"/>
                <w:u w:val="single"/>
              </w:rPr>
              <w:t xml:space="preserve">2.符合现行标准《油浸式电力变压器技术参数和要求》(GB/T6451</w:t>
            </w:r>
            <w:r>
              <w:rPr>
                <w:rFonts w:hint="eastAsia"/>
                <w:i/>
                <w:iCs/>
                <w:color w:val="000000"/>
                <w:u w:val="single"/>
                <w:lang w:val="en-US" w:eastAsia="zh-CN"/>
              </w:rPr>
              <w:t xml:space="preserve">-2023</w:t>
            </w:r>
            <w:r>
              <w:rPr>
                <w:rFonts w:hint="eastAsia"/>
                <w:i/>
                <w:iCs/>
                <w:color w:val="000000"/>
                <w:u w:val="single"/>
              </w:rPr>
              <w:t xml:space="preserve">)的有关要求。</w:t>
            </w:r>
            <w:r>
              <w:rPr>
                <w:rFonts w:hint="eastAsia"/>
                <w:i/>
                <w:iCs/>
                <w:color w:val="000000"/>
                <w:u w:val="single"/>
              </w:rPr>
            </w:r>
            <w:r/>
          </w:p>
          <w:p>
            <w:pPr>
              <w:pStyle w:val="1172"/>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.初级电压：10kV，次级电压：0.4kV；高压分接范围：±5%；抗阻电压：≥4%。</w:t>
            </w:r>
            <w:r>
              <w:rPr>
                <w:rFonts w:hint="eastAsia"/>
                <w:i/>
                <w:iCs/>
                <w:color w:val="000000"/>
                <w:u w:val="single"/>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4</w:t>
            </w:r>
            <w:r>
              <w:rPr>
                <w:rFonts w:hint="eastAsia"/>
                <w:i/>
                <w:iCs/>
                <w:color w:val="000000"/>
                <w:u w:val="single"/>
              </w:rPr>
              <w:t xml:space="preserve">.需含高压端子、低压端子、油箱、波纹散热片、油位计。</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低压配电柜</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1.箱体配置：隔离开关、断路器、电压表、计量仪表、电力电容器</w:t>
            </w:r>
            <w:r>
              <w:rPr>
                <w:rFonts w:hint="eastAsia" w:ascii="仿宋" w:hAnsi="仿宋" w:eastAsia="仿宋" w:cs="仿宋"/>
                <w:i/>
                <w:iCs/>
                <w:color w:val="000000"/>
                <w:sz w:val="22"/>
                <w:szCs w:val="22"/>
                <w:u w:val="single"/>
                <w:lang w:eastAsia="zh-CN"/>
              </w:rPr>
              <w:t xml:space="preserve">、导线</w:t>
            </w:r>
            <w:r>
              <w:rPr>
                <w:rFonts w:hint="eastAsia" w:ascii="仿宋" w:hAnsi="仿宋" w:eastAsia="仿宋" w:cs="仿宋"/>
                <w:i/>
                <w:iCs/>
                <w:color w:val="000000"/>
                <w:sz w:val="22"/>
                <w:szCs w:val="22"/>
                <w:u w:val="single"/>
              </w:rPr>
              <w:t xml:space="preserve">（10平方）等。2.形式：户内落地。</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箱体材质：冷轧板喷塑。</w:t>
            </w:r>
            <w:r>
              <w:rPr>
                <w:rFonts w:hint="eastAsia"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接地扁铁</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1.用于10/0.4kV变配电系统(架空线路)接地</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2.材质：钢。规格≥4*40mm。</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0.4kV架空绝缘导线及验电接地环</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1.架空长度不低于2.5m，送电端带验电接地环。</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验电接地环电压等级：≥0.4kV。</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配套设备设施</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包括但不限于：导线（10平方）、绝缘子、电杆、金具、杆上配变安全运行标志。</w:t>
            </w:r>
            <w:r>
              <w:rPr>
                <w:rFonts w:ascii="仿宋" w:hAnsi="仿宋" w:eastAsia="仿宋" w:cs="仿宋"/>
                <w:i w:val="0"/>
                <w:iCs w:val="0"/>
                <w:color w:val="000000"/>
                <w:sz w:val="22"/>
                <w:szCs w:val="22"/>
                <w:u w:val="none"/>
              </w:rPr>
            </w:r>
            <w:r/>
          </w:p>
        </w:tc>
      </w:tr>
      <w:tr>
        <w:trPr>
          <w:trHeight w:val="849"/>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1.硬件配置：≥55英寸触控显示屏，分辨率≥1920×1080；单点触摸寿命≥5000万次；搭载≥四核心处理器，运行内存≥4G，固态硬盘≥120G，内置操作系统，确保设备运行稳定。</w:t>
            </w:r>
            <w:r>
              <w:rPr>
                <w:rFonts w:hint="eastAsia" w:ascii="仿宋" w:hAnsi="仿宋" w:eastAsia="仿宋" w:cs="仿宋"/>
                <w:i/>
                <w:iCs/>
                <w:color w:val="000000"/>
                <w:sz w:val="22"/>
                <w:szCs w:val="22"/>
                <w:u w:val="single"/>
              </w:rPr>
            </w:r>
            <w:r/>
          </w:p>
          <w:p>
            <w:pPr>
              <w:pStyle w:val="1049"/>
              <w:jc w:val="left"/>
              <w:widowControl/>
              <w:rPr>
                <w:rStyle w:val="1173"/>
                <w:i/>
                <w:iCs/>
                <w:color w:val="000000"/>
                <w:u w:val="single"/>
              </w:rPr>
            </w:pPr>
            <w:r>
              <w:rPr>
                <w:rFonts w:hint="eastAsia" w:ascii="仿宋" w:hAnsi="仿宋" w:eastAsia="仿宋" w:cs="仿宋"/>
                <w:i/>
                <w:iCs/>
                <w:color w:val="000000"/>
                <w:sz w:val="22"/>
                <w:szCs w:val="22"/>
                <w:u w:val="single"/>
              </w:rPr>
              <w:t xml:space="preserve">2.系统功能：</w:t>
            </w:r>
            <w:r>
              <w:rPr>
                <w:rStyle w:val="1173"/>
                <w:rFonts w:hint="eastAsia"/>
                <w:i/>
                <w:iCs/>
                <w:color w:val="000000"/>
                <w:u w:val="single"/>
              </w:rPr>
              <w:t xml:space="preserve">需搭载作业环境显示系统，系统可随机生成作业环境信息，以画面结合文字的形式呈现。</w:t>
            </w:r>
            <w:r>
              <w:rPr>
                <w:rStyle w:val="1173"/>
                <w:i/>
                <w:iCs/>
                <w:color w:val="000000"/>
                <w:u w:val="singl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iCs/>
                <w:color w:val="000000"/>
                <w:sz w:val="22"/>
                <w:szCs w:val="22"/>
                <w:u w:val="single"/>
              </w:rPr>
              <w:t xml:space="preserve">3.系统支持考生对天气（含晴天、雨、雪、雾场景）、温度、风向、风</w:t>
            </w:r>
            <w:r>
              <w:rPr>
                <w:rFonts w:hint="eastAsia" w:ascii="仿宋" w:hAnsi="仿宋" w:eastAsia="仿宋" w:cs="仿宋"/>
                <w:i/>
                <w:iCs/>
                <w:color w:val="000000"/>
                <w:sz w:val="22"/>
                <w:szCs w:val="22"/>
                <w:u w:val="single"/>
                <w:lang w:eastAsia="zh-CN"/>
              </w:rPr>
              <w:t xml:space="preserve">速</w:t>
            </w:r>
            <w:r>
              <w:rPr>
                <w:rFonts w:hint="eastAsia" w:ascii="仿宋" w:hAnsi="仿宋" w:eastAsia="仿宋" w:cs="仿宋"/>
                <w:i/>
                <w:iCs/>
                <w:color w:val="000000"/>
                <w:sz w:val="22"/>
                <w:szCs w:val="22"/>
                <w:u w:val="single"/>
              </w:rPr>
              <w:t xml:space="preserve">环境进行选择。考试时随机生成天气气候画面，考生可更换画面选择正确的天气信息以满足作业要求。</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1.尺寸：高≥1.2m，长≥4m。</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材质：玻璃钢绝缘、底座橡胶底座。</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1.配备禁止标志、警告标志、指令标志、提示标志等四类电气安全标志。</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w:t>
            </w:r>
            <w:r>
              <w:rPr>
                <w:rStyle w:val="1173"/>
                <w:rFonts w:hint="eastAsia"/>
                <w:i/>
                <w:iCs/>
                <w:color w:val="000000"/>
                <w:u w:val="single"/>
              </w:rPr>
              <w:t xml:space="preserve">符合现行标准、《</w:t>
            </w:r>
            <w:r>
              <w:rPr>
                <w:rStyle w:val="1173"/>
                <w:rFonts w:hint="eastAsia"/>
                <w:i/>
                <w:iCs/>
                <w:color w:val="000000"/>
                <w:u w:val="single"/>
                <w:lang w:eastAsia="zh-CN"/>
              </w:rPr>
              <w:t xml:space="preserve">安全色和</w:t>
            </w:r>
            <w:r>
              <w:rPr>
                <w:rStyle w:val="1173"/>
                <w:rFonts w:hint="eastAsia"/>
                <w:i/>
                <w:iCs/>
                <w:color w:val="000000"/>
                <w:u w:val="single"/>
              </w:rPr>
              <w:t xml:space="preserve">安全标志》(GB2894</w:t>
            </w:r>
            <w:r>
              <w:rPr>
                <w:rStyle w:val="1173"/>
                <w:rFonts w:hint="eastAsia"/>
                <w:i/>
                <w:iCs/>
                <w:color w:val="000000"/>
                <w:u w:val="single"/>
                <w:lang w:val="en-US" w:eastAsia="zh-CN"/>
              </w:rPr>
              <w:t xml:space="preserve">-2025</w:t>
            </w:r>
            <w:r>
              <w:rPr>
                <w:rStyle w:val="1173"/>
                <w:rFonts w:hint="eastAsia"/>
                <w:i/>
                <w:iCs/>
                <w:color w:val="000000"/>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K33</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rPr>
              <w:t xml:space="preserve">电气设备安装考位</w:t>
            </w:r>
            <w:r>
              <w:rPr>
                <w:rFonts w:hint="eastAsia" w:cs="仿宋"/>
                <w:i w:val="0"/>
                <w:iCs w:val="0"/>
                <w:color w:val="000000"/>
                <w:sz w:val="22"/>
                <w:szCs w:val="22"/>
                <w:u w:val="none"/>
                <w:lang w:eastAsia="zh-CN"/>
              </w:rPr>
              <w:t xml:space="preserve">（与低压作业</w:t>
            </w:r>
            <w:r>
              <w:rPr>
                <w:rFonts w:hint="eastAsia" w:ascii="仿宋" w:hAnsi="仿宋" w:eastAsia="仿宋" w:cs="仿宋"/>
                <w:i w:val="0"/>
                <w:iCs w:val="0"/>
                <w:color w:val="000000"/>
                <w:sz w:val="22"/>
                <w:szCs w:val="22"/>
                <w:u w:val="none"/>
              </w:rPr>
              <w:t xml:space="preserve">电气设备安装考位</w:t>
            </w:r>
            <w:r>
              <w:rPr>
                <w:rFonts w:hint="eastAsia" w:cs="仿宋"/>
                <w:i w:val="0"/>
                <w:iCs w:val="0"/>
                <w:color w:val="000000"/>
                <w:sz w:val="22"/>
                <w:szCs w:val="22"/>
                <w:u w:val="none"/>
                <w:lang w:eastAsia="zh-CN"/>
              </w:rPr>
              <w:t xml:space="preserve">同）</w:t>
            </w:r>
            <w:r>
              <w:rPr>
                <w:rFonts w:hint="eastAsia" w:ascii="仿宋" w:hAnsi="仿宋" w:eastAsia="仿宋" w:cs="仿宋"/>
                <w:i w:val="0"/>
                <w:iCs w:val="0"/>
                <w:color w:val="000000"/>
                <w:sz w:val="22"/>
                <w:szCs w:val="22"/>
                <w:u w:val="none"/>
                <w:lang w:val="en-US" w:eastAsia="zh-CN"/>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电路图</w:t>
            </w:r>
            <w:r>
              <w:rPr>
                <w:rFonts w:ascii="仿宋" w:hAnsi="仿宋" w:eastAsia="仿宋" w:cs="仿宋"/>
                <w:i w:val="0"/>
                <w:iCs w:val="0"/>
                <w:color w:val="000000"/>
                <w:sz w:val="22"/>
                <w:szCs w:val="22"/>
                <w:u w:val="none"/>
              </w:rPr>
            </w:r>
            <w:r/>
          </w:p>
        </w:tc>
        <w:tc>
          <w:tcPr>
            <w:tcW w:w="176"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1.考核用电路图，KT板</w:t>
            </w:r>
            <w:r>
              <w:rPr>
                <w:rFonts w:hint="eastAsia" w:cs="仿宋"/>
                <w:i/>
                <w:iCs/>
                <w:color w:val="000000"/>
                <w:sz w:val="22"/>
                <w:szCs w:val="22"/>
                <w:u w:val="single"/>
                <w:lang w:eastAsia="zh-CN"/>
              </w:rPr>
              <w:t xml:space="preserve">或</w:t>
            </w:r>
            <w:r>
              <w:rPr>
                <w:rFonts w:hint="eastAsia" w:cs="仿宋"/>
                <w:i/>
                <w:iCs/>
                <w:color w:val="000000"/>
                <w:sz w:val="22"/>
                <w:szCs w:val="22"/>
                <w:u w:val="single"/>
                <w:lang w:val="en-US" w:eastAsia="zh-CN"/>
              </w:rPr>
              <w:t xml:space="preserve">LED显示屏。</w:t>
            </w:r>
            <w:r>
              <w:rPr>
                <w:rFonts w:ascii="仿宋" w:hAnsi="仿宋" w:eastAsia="仿宋" w:cs="仿宋"/>
                <w:i/>
                <w:iCs/>
                <w:color w:val="000000"/>
                <w:sz w:val="22"/>
                <w:szCs w:val="22"/>
                <w:u w:val="single"/>
                <w:lang w:val="en-US" w:eastAsia="zh-CN"/>
              </w:rPr>
            </w:r>
            <w:r/>
          </w:p>
          <w:p>
            <w:pPr>
              <w:pStyle w:val="1172"/>
              <w:rPr>
                <w:i/>
                <w:iCs/>
                <w:color w:val="000000"/>
                <w:u w:val="single"/>
              </w:rPr>
            </w:pPr>
            <w:r>
              <w:rPr>
                <w:rFonts w:hint="eastAsia"/>
                <w:i/>
                <w:iCs/>
                <w:color w:val="000000"/>
                <w:u w:val="single"/>
              </w:rPr>
              <w:t xml:space="preserve">2.电路图包含：</w:t>
            </w:r>
            <w:r>
              <w:rPr>
                <w:i/>
                <w:iCs/>
                <w:color w:val="000000"/>
                <w:u w:val="single"/>
              </w:rPr>
            </w:r>
            <w:r/>
          </w:p>
          <w:p>
            <w:pPr>
              <w:pStyle w:val="1172"/>
              <w:rPr>
                <w:rFonts w:hint="eastAsia"/>
                <w:i/>
                <w:iCs/>
                <w:color w:val="000000"/>
                <w:u w:val="single"/>
                <w:lang w:eastAsia="zh-CN"/>
              </w:rPr>
            </w:pPr>
            <w:r>
              <w:rPr>
                <w:rFonts w:hint="eastAsia"/>
                <w:i/>
                <w:iCs/>
                <w:color w:val="000000"/>
                <w:u w:val="single"/>
              </w:rPr>
              <w:t xml:space="preserve">（1）低压配电箱安装接线</w:t>
            </w:r>
            <w:r>
              <w:rPr>
                <w:rFonts w:hint="eastAsia"/>
                <w:i/>
                <w:iCs/>
                <w:color w:val="000000"/>
                <w:u w:val="single"/>
                <w:lang w:eastAsia="zh-CN"/>
              </w:rPr>
              <w:t xml:space="preserve">。</w:t>
            </w:r>
            <w:r>
              <w:rPr>
                <w:rFonts w:hint="eastAsia"/>
                <w:i/>
                <w:iCs/>
                <w:color w:val="000000"/>
                <w:u w:val="single"/>
                <w:lang w:eastAsia="zh-CN"/>
              </w:rPr>
            </w:r>
            <w:r/>
          </w:p>
          <w:p>
            <w:pPr>
              <w:pStyle w:val="1172"/>
              <w:rPr>
                <w:rFonts w:hint="eastAsia"/>
                <w:i/>
                <w:iCs/>
                <w:color w:val="000000"/>
                <w:u w:val="single"/>
                <w:lang w:eastAsia="zh-CN"/>
              </w:rPr>
            </w:pPr>
            <w:r>
              <w:rPr>
                <w:rFonts w:hint="eastAsia"/>
                <w:i/>
                <w:iCs/>
                <w:color w:val="000000"/>
                <w:u w:val="single"/>
              </w:rPr>
              <w:t xml:space="preserve">（2）单相电能表带照明设备的接线</w:t>
            </w:r>
            <w:r>
              <w:rPr>
                <w:rFonts w:hint="eastAsia"/>
                <w:i/>
                <w:iCs/>
                <w:color w:val="000000"/>
                <w:u w:val="single"/>
                <w:lang w:eastAsia="zh-CN"/>
              </w:rPr>
              <w:t xml:space="preserve">。</w:t>
            </w:r>
            <w:r>
              <w:rPr>
                <w:rFonts w:hint="eastAsia"/>
                <w:i/>
                <w:iCs/>
                <w:color w:val="000000"/>
                <w:u w:val="single"/>
                <w:lang w:eastAsia="zh-CN"/>
              </w:rPr>
            </w:r>
            <w:r/>
          </w:p>
          <w:p>
            <w:pPr>
              <w:pStyle w:val="1172"/>
              <w:rPr>
                <w:rFonts w:hint="eastAsia"/>
                <w:i/>
                <w:iCs/>
                <w:color w:val="000000"/>
                <w:u w:val="single"/>
                <w:lang w:eastAsia="zh-CN"/>
              </w:rPr>
            </w:pPr>
            <w:r>
              <w:rPr>
                <w:rFonts w:hint="eastAsia"/>
                <w:i/>
                <w:iCs/>
                <w:color w:val="000000"/>
                <w:u w:val="single"/>
              </w:rPr>
              <w:t xml:space="preserve">（3）三相异步电动机单向连续运转电路接线（带点动控制）</w:t>
            </w:r>
            <w:r>
              <w:rPr>
                <w:rFonts w:hint="eastAsia"/>
                <w:i/>
                <w:iCs/>
                <w:color w:val="000000"/>
                <w:u w:val="single"/>
                <w:lang w:eastAsia="zh-CN"/>
              </w:rPr>
              <w:t xml:space="preserve">。</w:t>
            </w:r>
            <w:r>
              <w:rPr>
                <w:rFonts w:hint="eastAsia"/>
                <w:i/>
                <w:iCs/>
                <w:color w:val="000000"/>
                <w:u w:val="single"/>
                <w:lang w:eastAsia="zh-CN"/>
              </w:rPr>
            </w:r>
            <w:r/>
          </w:p>
          <w:p>
            <w:pPr>
              <w:pStyle w:val="1172"/>
              <w:rPr>
                <w:rFonts w:hint="eastAsia"/>
                <w:i/>
                <w:iCs/>
                <w:color w:val="000000"/>
                <w:u w:val="single"/>
                <w:lang w:eastAsia="zh-CN"/>
              </w:rPr>
            </w:pPr>
            <w:r>
              <w:rPr>
                <w:rFonts w:hint="eastAsia"/>
                <w:i/>
                <w:iCs/>
                <w:color w:val="000000"/>
                <w:u w:val="single"/>
              </w:rPr>
              <w:t xml:space="preserve">（4）带熔断器（断路器）、仪表、电流互感器的三相异步电动机电路的接线</w:t>
            </w:r>
            <w:r>
              <w:rPr>
                <w:rFonts w:hint="eastAsia"/>
                <w:i/>
                <w:iCs/>
                <w:color w:val="000000"/>
                <w:u w:val="single"/>
                <w:lang w:eastAsia="zh-CN"/>
              </w:rPr>
              <w:t xml:space="preserve">。</w:t>
            </w:r>
            <w:r>
              <w:rPr>
                <w:rFonts w:hint="eastAsia"/>
                <w:i/>
                <w:iCs/>
                <w:color w:val="000000"/>
                <w:u w:val="single"/>
                <w:lang w:eastAsia="zh-CN"/>
              </w:rPr>
            </w:r>
            <w:r/>
          </w:p>
          <w:p>
            <w:pPr>
              <w:pStyle w:val="1172"/>
              <w:rPr>
                <w:rFonts w:hint="eastAsia" w:ascii="仿宋" w:hAnsi="仿宋" w:eastAsia="仿宋" w:cs="仿宋"/>
                <w:i/>
                <w:iCs/>
                <w:color w:val="000000"/>
                <w:szCs w:val="22"/>
                <w:u w:val="single"/>
                <w:lang w:eastAsia="zh-CN"/>
              </w:rPr>
            </w:pPr>
            <w:r>
              <w:rPr>
                <w:rFonts w:hint="eastAsia"/>
                <w:i/>
                <w:iCs/>
                <w:color w:val="000000"/>
                <w:u w:val="single"/>
              </w:rPr>
              <w:t xml:space="preserve">（5）三相异步电动机正反转运行电路的接线</w:t>
            </w:r>
            <w:r>
              <w:rPr>
                <w:rFonts w:hint="eastAsia"/>
                <w:i/>
                <w:iCs/>
                <w:color w:val="000000"/>
                <w:u w:val="single"/>
                <w:lang w:eastAsia="zh-CN"/>
              </w:rPr>
              <w:t xml:space="preserve">。</w:t>
            </w:r>
            <w:r>
              <w:rPr>
                <w:rFonts w:hint="eastAsia" w:ascii="仿宋" w:hAnsi="仿宋" w:eastAsia="仿宋" w:cs="仿宋"/>
                <w:i/>
                <w:iCs/>
                <w:color w:val="000000"/>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单相电能表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1.类型：单相电子式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2.电压：220V。</w:t>
            </w:r>
            <w:r>
              <w:rPr>
                <w:rFonts w:hint="eastAsia" w:ascii="仿宋" w:hAnsi="仿宋" w:eastAsia="仿宋" w:cs="仿宋"/>
                <w:color w:val="000000"/>
                <w:sz w:val="22"/>
                <w:szCs w:val="22"/>
              </w:rPr>
              <w:t xml:space="preserve">电流规格：5(20)A、10(40)A、15(60)、A30(100)A、2.5(10)A、20(80)A。</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rPr>
            </w:pPr>
            <w:r>
              <w:rPr>
                <w:rStyle w:val="1173"/>
                <w:rFonts w:hint="eastAsia"/>
                <w:i/>
                <w:iCs/>
                <w:color w:val="000000"/>
                <w:u w:val="single"/>
                <w:lang w:val="en-US" w:eastAsia="zh-CN"/>
              </w:rPr>
              <w:t xml:space="preserve">3.</w:t>
            </w:r>
            <w:r>
              <w:rPr>
                <w:rStyle w:val="1173"/>
                <w:rFonts w:hint="eastAsia"/>
                <w:i/>
                <w:iCs/>
                <w:color w:val="000000"/>
                <w:u w:val="single"/>
              </w:rPr>
              <w:t xml:space="preserve">与电路图匹配</w:t>
            </w:r>
            <w:r>
              <w:rPr>
                <w:rFonts w:hint="eastAsia" w:ascii="仿宋" w:hAnsi="仿宋" w:eastAsia="仿宋" w:cs="仿宋"/>
                <w:i/>
                <w:iCs/>
                <w:color w:val="000000"/>
                <w:sz w:val="22"/>
                <w:szCs w:val="22"/>
                <w:u w:val="single"/>
              </w:rPr>
              <w:t xml:space="preserve">。</w:t>
            </w:r>
            <w:r>
              <w:rPr>
                <w:rFonts w:hint="eastAsia"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三相四线电能表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1.类型：三相电子式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color w:val="000000"/>
                <w:sz w:val="22"/>
                <w:szCs w:val="22"/>
              </w:rPr>
              <w:t xml:space="preserve">普通互感器1.5-6A，电压：220/380V。</w:t>
            </w:r>
            <w:r>
              <w:rPr>
                <w:rFonts w:hint="eastAsia" w:ascii="仿宋" w:hAnsi="仿宋" w:eastAsia="仿宋" w:cs="仿宋"/>
                <w:i w:val="0"/>
                <w:iCs w:val="0"/>
                <w:color w:val="000000"/>
                <w:sz w:val="22"/>
                <w:szCs w:val="22"/>
                <w:u w:val="none"/>
              </w:rPr>
            </w:r>
            <w:r/>
          </w:p>
          <w:p>
            <w:pPr>
              <w:pStyle w:val="1172"/>
              <w:rPr>
                <w:rFonts w:hint="eastAsia"/>
                <w:i/>
                <w:iCs/>
                <w:color w:val="000000"/>
                <w:u w:val="single"/>
                <w:lang w:eastAsia="zh-CN"/>
              </w:rPr>
            </w:pPr>
            <w:r>
              <w:rPr>
                <w:rFonts w:hint="eastAsia"/>
                <w:i/>
                <w:iCs/>
                <w:color w:val="000000"/>
                <w:u w:val="single"/>
              </w:rPr>
              <w:t xml:space="preserve">2.与电路图匹配。</w:t>
            </w:r>
            <w:r>
              <w:rPr>
                <w:rFonts w:hint="eastAsia"/>
                <w:i/>
                <w:iCs/>
                <w:color w:val="000000"/>
                <w:u w:val="single"/>
                <w:lang w:eastAsia="zh-CN"/>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符合现行标准《电测量设备》(GB/T17215</w:t>
            </w:r>
            <w:r>
              <w:rPr>
                <w:rFonts w:hint="eastAsia" w:cs="仿宋"/>
                <w:i/>
                <w:iCs/>
                <w:color w:val="000000"/>
                <w:sz w:val="22"/>
                <w:szCs w:val="22"/>
                <w:u w:val="single"/>
                <w:lang w:val="en-US" w:eastAsia="zh-CN"/>
              </w:rPr>
              <w:t xml:space="preserve">-2025</w:t>
            </w:r>
            <w:r>
              <w:rPr>
                <w:rFonts w:hint="eastAsia"/>
                <w:i/>
                <w:iCs/>
                <w:color w:val="000000"/>
                <w:u w:val="single"/>
              </w:rPr>
              <w:t xml:space="preserve">)相应部分的要求。</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电流表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1.类型：指针式电流表</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.符合现行标准《直接作用模拟指示电测量仪表及其附件》(GB/T7676</w:t>
            </w:r>
            <w:r>
              <w:rPr>
                <w:rFonts w:hint="eastAsia" w:ascii="仿宋" w:hAnsi="仿宋" w:eastAsia="仿宋" w:cs="仿宋"/>
                <w:i/>
                <w:iCs/>
                <w:color w:val="000000"/>
                <w:sz w:val="22"/>
                <w:szCs w:val="22"/>
                <w:u w:val="single"/>
                <w:lang w:val="en-US" w:eastAsia="zh-CN"/>
              </w:rPr>
              <w:t xml:space="preserve">-2017</w:t>
            </w:r>
            <w:r>
              <w:rPr>
                <w:rFonts w:hint="eastAsia"/>
                <w:i/>
                <w:iCs/>
                <w:color w:val="000000"/>
                <w:u w:val="single"/>
              </w:rPr>
              <w:t xml:space="preserve">)相应部分的要求。</w:t>
            </w:r>
            <w:r>
              <w:rPr>
                <w:rFonts w:hint="eastAsia"/>
                <w:i/>
                <w:iCs/>
                <w:color w:val="000000"/>
                <w:u w:val="single"/>
              </w:rPr>
            </w:r>
            <w:r/>
          </w:p>
          <w:p>
            <w:pPr>
              <w:pStyle w:val="1172"/>
              <w:rPr>
                <w:rFonts w:hint="eastAsia"/>
                <w:i/>
                <w:iCs/>
                <w:color w:val="000000"/>
                <w:u w:val="single"/>
              </w:rPr>
            </w:pPr>
            <w:r>
              <w:rPr>
                <w:rFonts w:hint="eastAsia"/>
                <w:i/>
                <w:iCs/>
                <w:color w:val="000000"/>
                <w:u w:val="single"/>
                <w:lang w:val="en-US" w:eastAsia="zh-CN"/>
              </w:rPr>
              <w:t xml:space="preserve">4</w:t>
            </w:r>
            <w:r>
              <w:rPr>
                <w:rFonts w:hint="eastAsia"/>
                <w:i/>
                <w:iCs/>
                <w:color w:val="000000"/>
                <w:u w:val="single"/>
              </w:rPr>
              <w:t xml:space="preserve">.绝缘强度：50HZ/2kV持续≥1min。阻尼时间：＜4S。准确等级：±2.5%。过载倍率：100%。</w:t>
            </w:r>
            <w:r>
              <w:rPr>
                <w:rFonts w:hint="eastAsia"/>
                <w:i/>
                <w:iCs/>
                <w:color w:val="000000"/>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电涌保护器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1.最大放电电流：20kA。极数：1P。</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2.类型：导轨式安装。</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.符合现行标准《低压电涌保护器(SPD)第11部分：低压电源系统的电涌保护器性能要求和试验方法》(GB/T18802.11</w:t>
            </w:r>
            <w:r>
              <w:rPr>
                <w:rFonts w:hint="eastAsia" w:cs="仿宋"/>
                <w:i/>
                <w:iCs/>
                <w:color w:val="000000"/>
                <w:sz w:val="22"/>
                <w:szCs w:val="22"/>
                <w:u w:val="single"/>
                <w:lang w:val="en-US" w:eastAsia="zh-CN"/>
              </w:rPr>
              <w:t xml:space="preserve">-2020</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熔断器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1.类型：导轨式安装。</w:t>
            </w:r>
            <w:r>
              <w:rPr>
                <w:rFonts w:hint="eastAsia" w:ascii="仿宋" w:hAnsi="仿宋" w:eastAsia="仿宋" w:cs="仿宋"/>
                <w:color w:val="000000"/>
                <w:sz w:val="22"/>
                <w:szCs w:val="22"/>
              </w:rPr>
              <w:t xml:space="preserve">额定电流：32A。</w:t>
            </w:r>
            <w:r>
              <w:rPr>
                <w:rFonts w:hint="eastAsia" w:ascii="仿宋" w:hAnsi="仿宋" w:eastAsia="仿宋" w:cs="仿宋"/>
                <w:i/>
                <w:iCs/>
                <w:color w:val="000000"/>
                <w:sz w:val="22"/>
                <w:szCs w:val="22"/>
                <w:u w:val="single"/>
              </w:rPr>
            </w:r>
            <w:r/>
          </w:p>
          <w:p>
            <w:pPr>
              <w:pStyle w:val="1172"/>
              <w:rPr>
                <w:rFonts w:hint="eastAsia"/>
                <w:i/>
                <w:iCs/>
                <w:strike w:val="0"/>
                <w:color w:val="000000"/>
                <w:u w:val="single"/>
                <w:lang w:eastAsia="zh-CN"/>
              </w:rPr>
            </w:pPr>
            <w:r>
              <w:rPr>
                <w:rFonts w:hint="eastAsia"/>
                <w:i/>
                <w:iCs/>
                <w:strike w:val="0"/>
                <w:color w:val="000000"/>
                <w:u w:val="single"/>
                <w:lang w:val="en-US" w:eastAsia="zh-CN"/>
              </w:rPr>
              <w:t xml:space="preserve">2.</w:t>
            </w:r>
            <w:r>
              <w:rPr>
                <w:rFonts w:hint="eastAsia"/>
                <w:i/>
                <w:iCs/>
                <w:strike w:val="0"/>
                <w:color w:val="000000"/>
                <w:u w:val="single"/>
              </w:rPr>
              <w:t xml:space="preserve">与电路图匹配。</w:t>
            </w:r>
            <w:r>
              <w:rPr>
                <w:rFonts w:hint="eastAsia"/>
                <w:i/>
                <w:iCs/>
                <w:strike w:val="0"/>
                <w:color w:val="000000"/>
                <w:u w:val="single"/>
                <w:lang w:eastAsia="zh-CN"/>
              </w:rPr>
            </w:r>
            <w:r/>
          </w:p>
          <w:p>
            <w:pPr>
              <w:pStyle w:val="1172"/>
              <w:rPr>
                <w:rFonts w:ascii="仿宋" w:hAnsi="仿宋" w:eastAsia="仿宋" w:cs="仿宋"/>
                <w:i/>
                <w:iCs/>
                <w:color w:val="000000"/>
                <w:szCs w:val="22"/>
                <w:u w:val="single"/>
              </w:rPr>
            </w:pPr>
            <w:r>
              <w:rPr>
                <w:rFonts w:hint="eastAsia"/>
                <w:i/>
                <w:iCs/>
                <w:strike w:val="0"/>
                <w:color w:val="000000"/>
                <w:u w:val="single"/>
                <w:lang w:val="en-US" w:eastAsia="zh-CN"/>
              </w:rPr>
              <w:t xml:space="preserve">3</w:t>
            </w:r>
            <w:r>
              <w:rPr>
                <w:rFonts w:hint="eastAsia"/>
                <w:i/>
                <w:iCs/>
                <w:strike w:val="0"/>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strike w:val="0"/>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断路器(带漏电保护器)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2.电流：16A。</w:t>
            </w:r>
            <w:r>
              <w:rPr>
                <w:rFonts w:hint="eastAsia" w:ascii="仿宋" w:hAnsi="仿宋" w:eastAsia="仿宋" w:cs="仿宋"/>
                <w:color w:val="000000"/>
                <w:sz w:val="22"/>
                <w:szCs w:val="22"/>
              </w:rPr>
              <w:t xml:space="preserve">剩余动作电流：30mA。剩余电流保护类型：电磁式。</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4.</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5</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.2-2020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断路器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1049"/>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2.电流：16A。</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4.</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5</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.2-2020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剩余电流动作保护器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1.安装方式：导轨式。</w:t>
            </w:r>
            <w:r>
              <w:rPr>
                <w:rFonts w:hint="eastAsia" w:ascii="仿宋" w:hAnsi="仿宋" w:eastAsia="仿宋" w:cs="仿宋"/>
                <w:color w:val="000000"/>
                <w:sz w:val="22"/>
                <w:szCs w:val="22"/>
              </w:rPr>
              <w:t xml:space="preserve">额度电流：25A。</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交流接触器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1.线圈电压类型：交流。</w:t>
            </w:r>
            <w:r>
              <w:rPr>
                <w:rFonts w:hint="eastAsia" w:ascii="仿宋" w:hAnsi="仿宋" w:eastAsia="仿宋" w:cs="仿宋"/>
                <w:color w:val="000000"/>
                <w:sz w:val="22"/>
                <w:szCs w:val="22"/>
              </w:rPr>
              <w:t xml:space="preserve">AC36V，适用：电压：0-660V。</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2.两常开两常闭。</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热继电器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1.额定绝缘电压：690V。</w:t>
            </w:r>
            <w:r>
              <w:rPr>
                <w:rFonts w:hint="eastAsia" w:ascii="仿宋" w:hAnsi="仿宋" w:eastAsia="仿宋" w:cs="仿宋"/>
                <w:color w:val="000000"/>
                <w:sz w:val="22"/>
                <w:szCs w:val="22"/>
              </w:rPr>
              <w:t xml:space="preserve">电流等级：32A。</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电流互感器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1.类型：三相电流互感器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color w:val="000000"/>
                <w:sz w:val="22"/>
                <w:szCs w:val="22"/>
              </w:rPr>
              <w:t xml:space="preserve">准确级：0.5级。额度电压：0-0.66KV。</w:t>
            </w:r>
            <w:r>
              <w:rPr>
                <w:rFonts w:hint="eastAsia" w:ascii="仿宋" w:hAnsi="仿宋" w:eastAsia="仿宋" w:cs="仿宋"/>
                <w:i/>
                <w:iCs/>
                <w:color w:val="000000"/>
                <w:sz w:val="22"/>
                <w:szCs w:val="22"/>
                <w:u w:val="singl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按钮开关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1.类型：自复位按钮。</w:t>
            </w:r>
            <w:r>
              <w:rPr>
                <w:rFonts w:hint="eastAsia" w:ascii="仿宋" w:hAnsi="仿宋" w:eastAsia="仿宋" w:cs="仿宋"/>
                <w:i w:val="0"/>
                <w:iCs w:val="0"/>
                <w:color w:val="000000"/>
                <w:sz w:val="22"/>
                <w:szCs w:val="22"/>
                <w:u w:val="non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color w:val="000000"/>
                <w:u w:val="single"/>
              </w:rPr>
              <w:t xml:space="preserve">)相应部分的要求，或符合低压开关设备和控制设备相关的其他国家标准。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万能转换开关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1.类型：万能转换开关。</w:t>
            </w:r>
            <w:r>
              <w:rPr>
                <w:rFonts w:hint="eastAsia" w:ascii="仿宋" w:hAnsi="仿宋" w:eastAsia="仿宋" w:cs="仿宋"/>
                <w:color w:val="000000"/>
                <w:sz w:val="22"/>
                <w:szCs w:val="22"/>
              </w:rPr>
              <w:t xml:space="preserve">额定电流：20A。额定电压：200V。</w:t>
            </w:r>
            <w:r>
              <w:rPr>
                <w:rFonts w:hint="eastAsia" w:ascii="仿宋" w:hAnsi="仿宋" w:eastAsia="仿宋" w:cs="仿宋"/>
                <w:i w:val="0"/>
                <w:iCs w:val="0"/>
                <w:color w:val="000000"/>
                <w:sz w:val="22"/>
                <w:szCs w:val="22"/>
                <w:u w:val="non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color w:val="000000"/>
                <w:u w:val="single"/>
              </w:rPr>
              <w:t xml:space="preserve">)相应部分的要求，或符合低压开关设备和控制设备相关的其他国家标准。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三档旋钮开关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1.类型：3档开关。</w:t>
            </w:r>
            <w:r>
              <w:rPr>
                <w:rFonts w:hint="eastAsia" w:ascii="仿宋" w:hAnsi="仿宋" w:eastAsia="仿宋" w:cs="仿宋"/>
                <w:color w:val="000000"/>
                <w:sz w:val="22"/>
                <w:szCs w:val="22"/>
              </w:rPr>
              <w:t xml:space="preserve">额定电压：250-440VAC/DC。</w:t>
            </w:r>
            <w:r>
              <w:rPr>
                <w:rFonts w:hint="eastAsia" w:ascii="仿宋" w:hAnsi="仿宋" w:eastAsia="仿宋" w:cs="仿宋"/>
                <w:i w:val="0"/>
                <w:iCs w:val="0"/>
                <w:color w:val="000000"/>
                <w:sz w:val="22"/>
                <w:szCs w:val="22"/>
                <w:u w:val="none"/>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color w:val="000000"/>
                <w:u w:val="single"/>
              </w:rPr>
              <w:t xml:space="preserve">)相应部分的要求，或符合低压开关设备和控制设备相关的其他国家标准。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五孔插座</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color w:val="000000"/>
                <w:sz w:val="22"/>
                <w:szCs w:val="22"/>
              </w:rPr>
              <w:t xml:space="preserve">插孔电流：10A</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172"/>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rPr>
            </w:r>
            <w:r/>
          </w:p>
          <w:p>
            <w:pPr>
              <w:pStyle w:val="1172"/>
              <w:rPr>
                <w:rFonts w:ascii="仿宋" w:hAnsi="仿宋" w:eastAsia="仿宋" w:cs="仿宋"/>
                <w:i w:val="0"/>
                <w:iCs w:val="0"/>
                <w:color w:val="000000"/>
                <w:szCs w:val="22"/>
                <w:u w:val="none"/>
                <w:lang w:val="en-US" w:eastAsia="zh-CN"/>
              </w:rPr>
            </w:pPr>
            <w:r>
              <w:rPr>
                <w:rFonts w:hint="eastAsia"/>
                <w:i/>
                <w:iCs/>
                <w:color w:val="000000"/>
                <w:u w:val="single"/>
                <w:lang w:val="en-US" w:eastAsia="zh-CN"/>
              </w:rPr>
              <w:t xml:space="preserve">4.应符合现行标准《家用和类似用途插头插座》(GB/T2099</w:t>
            </w:r>
            <w:r>
              <w:rPr>
                <w:rFonts w:hint="eastAsia" w:cs="仿宋"/>
                <w:i/>
                <w:iCs/>
                <w:color w:val="000000"/>
                <w:sz w:val="22"/>
                <w:szCs w:val="22"/>
                <w:u w:val="single"/>
                <w:lang w:val="en-US" w:eastAsia="zh-CN"/>
              </w:rPr>
              <w:t xml:space="preserve">.1-2021</w:t>
            </w:r>
            <w:r>
              <w:rPr>
                <w:rFonts w:hint="eastAsia"/>
                <w:i/>
                <w:iCs/>
                <w:color w:val="000000"/>
                <w:u w:val="single"/>
                <w:lang w:val="en-US" w:eastAsia="zh-CN"/>
              </w:rPr>
              <w:t xml:space="preserve">)相应部分的要求。</w:t>
            </w:r>
            <w:r>
              <w:rPr>
                <w:rFonts w:ascii="仿宋" w:hAnsi="仿宋" w:eastAsia="仿宋" w:cs="仿宋"/>
                <w:i w:val="0"/>
                <w:iCs w:val="0"/>
                <w:color w:val="000000"/>
                <w:szCs w:val="22"/>
                <w:u w:val="none"/>
                <w:lang w:val="en-US"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双控开关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172"/>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rPr>
            </w:r>
            <w:r/>
          </w:p>
          <w:p>
            <w:pPr>
              <w:pStyle w:val="1172"/>
              <w:rPr>
                <w:rFonts w:ascii="仿宋" w:hAnsi="仿宋" w:eastAsia="仿宋" w:cs="仿宋"/>
                <w:i w:val="0"/>
                <w:iCs w:val="0"/>
                <w:color w:val="000000"/>
                <w:szCs w:val="22"/>
                <w:u w:val="none"/>
                <w:lang w:val="en-US" w:eastAsia="zh-CN"/>
              </w:rPr>
            </w:pPr>
            <w:r>
              <w:rPr>
                <w:rFonts w:hint="eastAsia"/>
                <w:i/>
                <w:iCs/>
                <w:color w:val="000000"/>
                <w:u w:val="single"/>
                <w:lang w:val="en-US" w:eastAsia="zh-CN"/>
              </w:rPr>
              <w:t xml:space="preserve">4.应符合现行标准《家用和类似用途固定式电气装置的开关》(GB/T 16915</w:t>
            </w:r>
            <w:r>
              <w:rPr>
                <w:rFonts w:hint="eastAsia" w:ascii="仿宋" w:hAnsi="仿宋" w:eastAsia="仿宋" w:cs="仿宋"/>
                <w:i/>
                <w:iCs/>
                <w:color w:val="000000"/>
                <w:sz w:val="22"/>
                <w:szCs w:val="22"/>
                <w:u w:val="single"/>
                <w:lang w:val="en-US" w:eastAsia="zh-CN"/>
              </w:rPr>
              <w:t xml:space="preserve">.1-2024</w:t>
            </w:r>
            <w:r>
              <w:rPr>
                <w:rFonts w:hint="eastAsia"/>
                <w:i/>
                <w:iCs/>
                <w:color w:val="000000"/>
                <w:u w:val="single"/>
                <w:lang w:val="en-US" w:eastAsia="zh-CN"/>
              </w:rPr>
              <w:t xml:space="preserve">)相应部分的要求。</w:t>
            </w:r>
            <w:r>
              <w:rPr>
                <w:rFonts w:ascii="仿宋" w:hAnsi="仿宋" w:eastAsia="仿宋" w:cs="仿宋"/>
                <w:i w:val="0"/>
                <w:iCs w:val="0"/>
                <w:color w:val="000000"/>
                <w:szCs w:val="22"/>
                <w:u w:val="none"/>
                <w:lang w:val="en-US"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单控开关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172"/>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rPr>
            </w:r>
            <w:r/>
          </w:p>
          <w:p>
            <w:pPr>
              <w:pStyle w:val="1172"/>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4.应符合现行标准《家用和类似用途固定式电气装置的开关》(GB/T 16915</w:t>
            </w:r>
            <w:r>
              <w:rPr>
                <w:rFonts w:hint="eastAsia" w:ascii="仿宋" w:hAnsi="仿宋" w:eastAsia="仿宋" w:cs="仿宋"/>
                <w:i/>
                <w:iCs/>
                <w:color w:val="000000"/>
                <w:sz w:val="22"/>
                <w:szCs w:val="22"/>
                <w:u w:val="single"/>
                <w:lang w:val="en-US" w:eastAsia="zh-CN"/>
              </w:rPr>
              <w:t xml:space="preserve">.1-2024</w:t>
            </w:r>
            <w:r>
              <w:rPr>
                <w:rFonts w:hint="eastAsia"/>
                <w:i/>
                <w:iCs/>
                <w:color w:val="000000"/>
                <w:u w:val="single"/>
                <w:lang w:val="en-US" w:eastAsia="zh-CN"/>
              </w:rPr>
              <w:t xml:space="preserve">)相应部分的要求。</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三相异步电动机</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1.电压：380V。功率：180W不带端子。</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2.转速：≥1400转/分钟。</w:t>
            </w:r>
            <w:r>
              <w:rPr>
                <w:rFonts w:hint="eastAsia" w:ascii="仿宋" w:hAnsi="仿宋" w:eastAsia="仿宋" w:cs="仿宋"/>
                <w:i/>
                <w:iCs/>
                <w:color w:val="000000"/>
                <w:sz w:val="22"/>
                <w:szCs w:val="22"/>
                <w:u w:val="single"/>
              </w:rPr>
            </w:r>
            <w:r/>
          </w:p>
          <w:p>
            <w:pPr>
              <w:pStyle w:val="1172"/>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与电路图匹配。</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灯具</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1.电压：220V。</w:t>
            </w:r>
            <w:r>
              <w:rPr>
                <w:rFonts w:hint="eastAsia" w:ascii="仿宋" w:hAnsi="仿宋" w:eastAsia="仿宋" w:cs="仿宋"/>
                <w:i w:val="0"/>
                <w:iCs w:val="0"/>
                <w:color w:val="000000"/>
                <w:sz w:val="22"/>
                <w:szCs w:val="22"/>
                <w:u w:val="none"/>
              </w:rPr>
            </w:r>
            <w:r/>
          </w:p>
          <w:p>
            <w:pPr>
              <w:pStyle w:val="1049"/>
              <w:jc w:val="left"/>
              <w:widowControl/>
              <w:rPr>
                <w:rFonts w:hint="eastAsia" w:ascii="宋体" w:hAnsi="宋体" w:cs="宋体"/>
                <w:color w:val="000000"/>
                <w:szCs w:val="21"/>
              </w:rPr>
            </w:pPr>
            <w:r>
              <w:rPr>
                <w:rFonts w:hint="eastAsia" w:ascii="宋体" w:hAnsi="宋体" w:cs="宋体"/>
                <w:color w:val="000000"/>
                <w:szCs w:val="21"/>
              </w:rPr>
              <w:t xml:space="preserve">2.尺寸长：</w:t>
            </w:r>
            <w:r>
              <w:rPr>
                <w:rFonts w:ascii="宋体" w:hAnsi="宋体" w:cs="宋体"/>
                <w:color w:val="000000"/>
                <w:szCs w:val="21"/>
              </w:rPr>
              <w:t xml:space="preserve">≥</w:t>
            </w:r>
            <w:r>
              <w:rPr>
                <w:rFonts w:hint="eastAsia" w:ascii="宋体" w:hAnsi="宋体" w:cs="宋体"/>
                <w:color w:val="000000"/>
                <w:szCs w:val="21"/>
              </w:rPr>
              <w:t xml:space="preserve">30cm</w:t>
            </w:r>
            <w:r>
              <w:rPr>
                <w:rFonts w:hint="eastAsia" w:ascii="宋体" w:hAnsi="宋体" w:cs="宋体"/>
                <w:color w:val="000000"/>
                <w:szCs w:val="21"/>
              </w:rPr>
            </w:r>
            <w:r/>
          </w:p>
          <w:p>
            <w:pPr>
              <w:pStyle w:val="1049"/>
              <w:jc w:val="left"/>
              <w:widowControl/>
              <w:rPr>
                <w:rFonts w:ascii="仿宋" w:hAnsi="仿宋" w:eastAsia="仿宋" w:cs="仿宋"/>
                <w:i w:val="0"/>
                <w:iCs w:val="0"/>
                <w:color w:val="000000"/>
                <w:sz w:val="22"/>
                <w:szCs w:val="22"/>
                <w:u w:val="none"/>
              </w:rPr>
            </w:pPr>
            <w:r>
              <w:rPr>
                <w:rFonts w:hint="eastAsia" w:ascii="宋体" w:hAnsi="宋体" w:cs="宋体"/>
                <w:color w:val="000000"/>
                <w:szCs w:val="21"/>
              </w:rPr>
              <w:t xml:space="preserve">3.灯管插脚：T5方形。</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配电箱</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1.类型：明装24回路。单排，含导轨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电气设备固定背板（网孔版）</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1.背板尺寸：电气设备固定背板的外形尺寸（长*宽）需满足≥700*600mm，以适配各类电气设备的安装空间需求，确保安装过程的便捷性与兼容性。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2.材质：采用金属材质制作，该材质应具备良好的强度与刚性，能够有效承载电气设备的重量，并在长期使用过程中抵抗外力冲击与变形，保证设备安装的稳定性与可靠性。</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导线</w:t>
            </w:r>
            <w:r>
              <w:rPr>
                <w:rFonts w:ascii="仿宋" w:hAnsi="仿宋" w:eastAsia="仿宋" w:cs="仿宋"/>
                <w:i w:val="0"/>
                <w:iCs w:val="0"/>
                <w:color w:val="000000"/>
                <w:sz w:val="22"/>
                <w:szCs w:val="22"/>
                <w:u w:val="none"/>
              </w:rPr>
            </w:r>
            <w:r/>
          </w:p>
        </w:tc>
        <w:tc>
          <w:tcPr>
            <w:tcW w:w="176"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单股、多股等各种颜色与多种规格线径导线：</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BV2.5mm²国标蓝色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BV4mm²国标蓝色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BV6mm²国标蓝色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BV1.5mm²单芯硬线红色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BV1.5mm²单芯硬线黄色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BV1.5mm²单芯硬线蓝色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BV1.5mm²单芯硬线黄绿</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BV1.5mm²单芯硬线黑色</w:t>
            </w:r>
            <w:r>
              <w:rPr>
                <w:rFonts w:ascii="仿宋" w:hAnsi="仿宋" w:eastAsia="仿宋" w:cs="仿宋"/>
                <w:i/>
                <w:iCs/>
                <w:color w:val="000000"/>
                <w:sz w:val="22"/>
                <w:szCs w:val="22"/>
                <w:u w:val="single"/>
              </w:rPr>
            </w:r>
            <w:r/>
          </w:p>
          <w:p>
            <w:pPr>
              <w:pStyle w:val="1049"/>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BV1.5mm²单芯硬线绿色</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接线端子</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1.材质：黄铜镀锌。</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非快接型，各种规格。</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线芯压接工具及模具</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1.材质：高碳钢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2.压接范围：1.25-8mm²</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导线连接器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1.材质：铜</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各种规格。</w:t>
            </w:r>
            <w:r>
              <w:rPr>
                <w:rFonts w:hint="eastAsia" w:ascii="仿宋" w:hAnsi="仿宋" w:eastAsia="仿宋" w:cs="仿宋"/>
                <w:i/>
                <w:iCs/>
                <w:color w:val="000000"/>
                <w:sz w:val="22"/>
                <w:szCs w:val="22"/>
                <w:u w:val="single"/>
                <w:lang w:val="en-US"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搪锡设备</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1.电压:220V</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2.特点：温度可调</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焊锡丝</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1.直径：1mm</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2.1盒/≥10卷，≥900g。</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连接管</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1.1-16平方</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2.材质：铜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各种规格。</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绝缘胶带</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1.材质：PVC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i/>
                <w:iCs/>
                <w:color w:val="000000"/>
                <w:u w:val="single"/>
                <w:lang w:eastAsia="zh-CN"/>
              </w:rPr>
            </w:pPr>
            <w:r>
              <w:rPr>
                <w:rFonts w:hint="eastAsia"/>
                <w:i/>
                <w:iCs/>
                <w:color w:val="000000"/>
                <w:u w:val="single"/>
                <w:lang w:eastAsia="zh-CN"/>
              </w:rPr>
              <w:t xml:space="preserve">2.长度：≥10m，厚度：≥0.17mm</w:t>
            </w:r>
            <w:r>
              <w:rPr>
                <w:rFonts w:hint="eastAsia"/>
                <w:i/>
                <w:iCs/>
                <w:color w:val="000000"/>
                <w:u w:val="single"/>
                <w:lang w:eastAsia="zh-CN"/>
              </w:rPr>
            </w:r>
            <w:r/>
          </w:p>
          <w:p>
            <w:pPr>
              <w:pStyle w:val="1049"/>
              <w:jc w:val="left"/>
              <w:widowControl/>
              <w:rPr>
                <w:rFonts w:hint="eastAsia"/>
                <w:i/>
                <w:iCs/>
                <w:color w:val="000000"/>
                <w:u w:val="single"/>
                <w:lang w:eastAsia="zh-CN"/>
              </w:rPr>
            </w:pPr>
            <w:r>
              <w:rPr>
                <w:rFonts w:hint="eastAsia"/>
                <w:i/>
                <w:iCs/>
                <w:color w:val="000000"/>
                <w:u w:val="single"/>
                <w:lang w:eastAsia="zh-CN"/>
              </w:rPr>
              <w:t xml:space="preserve">3.拉伸强度：≥2.2kN/m，伸长率：1≥70%</w:t>
            </w:r>
            <w:r>
              <w:rPr>
                <w:rFonts w:hint="eastAsia"/>
                <w:i/>
                <w:iCs/>
                <w:color w:val="000000"/>
                <w:u w:val="single"/>
                <w:lang w:eastAsia="zh-CN"/>
              </w:rPr>
            </w:r>
            <w:r/>
          </w:p>
          <w:p>
            <w:pPr>
              <w:pStyle w:val="1049"/>
              <w:jc w:val="left"/>
              <w:widowControl/>
              <w:rPr>
                <w:rFonts w:hint="eastAsia"/>
                <w:i/>
                <w:iCs/>
                <w:color w:val="000000"/>
                <w:u w:val="single"/>
                <w:lang w:eastAsia="zh-CN"/>
              </w:rPr>
            </w:pPr>
            <w:r>
              <w:rPr>
                <w:rFonts w:hint="eastAsia"/>
                <w:i/>
                <w:iCs/>
                <w:color w:val="000000"/>
                <w:u w:val="single"/>
                <w:lang w:eastAsia="zh-CN"/>
              </w:rPr>
              <w:t xml:space="preserve">4.≥180°剥离力：≥180N/m</w:t>
            </w:r>
            <w:r>
              <w:rPr>
                <w:rFonts w:hint="eastAsia"/>
                <w:i/>
                <w:iCs/>
                <w:color w:val="000000"/>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i/>
                <w:iCs/>
                <w:color w:val="000000"/>
                <w:u w:val="single"/>
                <w:lang w:eastAsia="zh-CN"/>
              </w:rPr>
              <w:t xml:space="preserve">5.电气强度：≥5.5kV</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接线工具</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包括但不限于：剥线钳、老虎钳、尖嘴钳、工具刀、一字螺丝刀、十字螺丝刀。</w:t>
            </w:r>
            <w:r>
              <w:rPr>
                <w:rFonts w:ascii="仿宋" w:hAnsi="仿宋" w:eastAsia="仿宋" w:cs="仿宋"/>
                <w:i w:val="0"/>
                <w:iCs w:val="0"/>
                <w:color w:val="000000"/>
                <w:sz w:val="22"/>
                <w:szCs w:val="22"/>
                <w:u w:val="none"/>
              </w:rPr>
            </w:r>
            <w:r/>
          </w:p>
        </w:tc>
      </w:tr>
      <w:tr>
        <w:trPr>
          <w:trHeight w:val="90"/>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电气设备安装实操装置</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1049"/>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一、设备基本要求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1.设备尺寸≤1350×540×1800mm（±50mm），紧凑合理，适配电气设备安装实操场地布局，满足标准化陈列对空间的要求，便于多台设备有序摆放。</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2.主体材质采用优质冷轧钢板一体化钣金成型工艺，兼具坚固耐用性与轻量化特点，保障设备结构强度，同时便于搬运、移动，适配不同考核场地灵活布置。</w:t>
            </w:r>
            <w:r>
              <w:rPr>
                <w:rFonts w:ascii="仿宋" w:hAnsi="仿宋" w:eastAsia="仿宋" w:cs="仿宋"/>
                <w:i/>
                <w:iCs/>
                <w:color w:val="000000"/>
                <w:sz w:val="22"/>
                <w:szCs w:val="22"/>
                <w:u w:val="single"/>
              </w:rPr>
            </w:r>
            <w:r/>
          </w:p>
          <w:p>
            <w:pPr>
              <w:pStyle w:val="1049"/>
              <w:jc w:val="left"/>
              <w:widowControl/>
              <w:rPr>
                <w:rStyle w:val="1173"/>
                <w:rFonts w:hint="eastAsia"/>
                <w:i/>
                <w:iCs/>
                <w:color w:val="000000"/>
                <w:u w:val="single"/>
              </w:rPr>
            </w:pPr>
            <w:r>
              <w:rPr>
                <w:rFonts w:hint="eastAsia" w:ascii="仿宋" w:hAnsi="仿宋" w:eastAsia="仿宋" w:cs="仿宋"/>
                <w:i/>
                <w:iCs/>
                <w:color w:val="000000"/>
                <w:sz w:val="22"/>
                <w:szCs w:val="22"/>
                <w:u w:val="single"/>
              </w:rPr>
              <w:t xml:space="preserve">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iCs/>
                <w:color w:val="000000"/>
                <w:sz w:val="22"/>
                <w:szCs w:val="22"/>
                <w:u w:val="single"/>
                <w:lang w:eastAsia="zh-CN"/>
              </w:rPr>
              <w:t xml:space="preserve">；</w:t>
            </w:r>
            <w:r>
              <w:rPr>
                <w:rStyle w:val="1173"/>
                <w:rFonts w:hint="eastAsia"/>
                <w:i/>
                <w:iCs/>
                <w:color w:val="000000"/>
                <w:u w:val="single"/>
              </w:rPr>
              <w:t xml:space="preserve">应符合现行标准《建筑电气与智能化通用规范》(GB 55024</w:t>
            </w:r>
            <w:r>
              <w:rPr>
                <w:rFonts w:hint="eastAsia" w:cs="仿宋"/>
                <w:i/>
                <w:iCs/>
                <w:color w:val="000000"/>
                <w:sz w:val="22"/>
                <w:szCs w:val="22"/>
                <w:u w:val="single"/>
                <w:lang w:val="en-US" w:eastAsia="zh-CN"/>
              </w:rPr>
              <w:t xml:space="preserve">-2022</w:t>
            </w:r>
            <w:r>
              <w:rPr>
                <w:rStyle w:val="1173"/>
                <w:rFonts w:hint="eastAsia"/>
                <w:i/>
                <w:iCs/>
                <w:color w:val="000000"/>
                <w:u w:val="single"/>
              </w:rPr>
              <w:t xml:space="preserve">)的有关要求。</w:t>
            </w:r>
            <w:r>
              <w:rPr>
                <w:rStyle w:val="1173"/>
                <w:rFonts w:hint="eastAsia"/>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4.应设置带漏电保护的总开关，台面板绝缘，可导电部位接地保护，设有防止考生误送电的锁定装置。</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二、功能要求：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1.网孔板应作为实操线路接线标准化载体，支持考生自主完成元器件选型、安装与接线操作。</w:t>
            </w:r>
            <w:r>
              <w:rPr>
                <w:rFonts w:ascii="仿宋" w:hAnsi="仿宋" w:eastAsia="仿宋" w:cs="仿宋"/>
                <w:i/>
                <w:iCs/>
                <w:color w:val="000000"/>
                <w:sz w:val="22"/>
                <w:szCs w:val="22"/>
                <w:u w:val="single"/>
              </w:rPr>
            </w:r>
            <w:r/>
          </w:p>
          <w:p>
            <w:pPr>
              <w:pStyle w:val="1049"/>
              <w:jc w:val="left"/>
              <w:widowControl/>
              <w:rPr>
                <w:rStyle w:val="1173"/>
                <w:i/>
                <w:iCs/>
                <w:color w:val="000000"/>
                <w:u w:val="single"/>
              </w:rPr>
            </w:pPr>
            <w:r>
              <w:rPr>
                <w:rFonts w:hint="eastAsia" w:ascii="仿宋" w:hAnsi="仿宋" w:eastAsia="仿宋" w:cs="仿宋"/>
                <w:i/>
                <w:iCs/>
                <w:color w:val="000000"/>
                <w:sz w:val="22"/>
                <w:szCs w:val="22"/>
                <w:u w:val="single"/>
              </w:rPr>
              <w:t xml:space="preserve">2.</w:t>
            </w:r>
            <w:r>
              <w:rPr>
                <w:rStyle w:val="1173"/>
                <w:rFonts w:hint="eastAsia"/>
                <w:i/>
                <w:iCs/>
                <w:color w:val="000000"/>
                <w:u w:val="single"/>
              </w:rPr>
              <w:t xml:space="preserve">应支持配电箱安装接线、单相电能表带照明灯安装接线、电动机单向连续运转接线（带点动控制）、带保护及仪表的电动机运行控制电路接线、三相异步电动机正反运行接线及安全操作等电工实操考核内容。</w:t>
            </w:r>
            <w:r>
              <w:rPr>
                <w:rStyle w:val="1173"/>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3.应实现实操考试试题的规范化管理，人工评分与智能评分应相结合，确保实操考试的公正性、严肃性、合理性。应对实操考试过程中的数据进行有效存储、分析和管理，保证考试数据的完整性和可追溯性。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4.支持时间管理：考试信息LED显示屏幕实时显示考核倒计时，精准控制考试时长，确保考核时间维度的公正性。</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5.应实现实操过程中考生不需要操作软件，实现全程无感识别，更加符合实际作业情况。</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6.支持身份认证：支持身份证号及准考证号登录，自动关联考生信息、调取并显示考试电路图。</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7.搭载智能考核系统，系统支持随机抽题组卷、考题电路图高清展示等功能，通过可视化交互界面，构建管控于一体的信息化考核平台。</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8.设置多角度图像记录，实时识别作业人员动作行为、操作设备对象状态，智能分析结果，评分详情。</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ascii="仿宋" w:hAnsi="仿宋" w:eastAsia="仿宋" w:cs="仿宋"/>
                <w:i/>
                <w:iCs/>
                <w:color w:val="000000"/>
                <w:sz w:val="22"/>
                <w:szCs w:val="22"/>
                <w:u w:val="single"/>
              </w:rPr>
            </w:r>
            <w:r/>
          </w:p>
          <w:p>
            <w:pPr>
              <w:pStyle w:val="1086"/>
              <w:ind w:left="0"/>
              <w:rPr>
                <w:i w:val="0"/>
                <w:iCs w:val="0"/>
                <w:color w:val="000000"/>
                <w:u w:val="none"/>
              </w:rPr>
            </w:pPr>
            <w:r>
              <w:rPr>
                <w:rFonts w:hint="eastAsia" w:ascii="仿宋" w:hAnsi="仿宋" w:eastAsia="仿宋" w:cs="仿宋"/>
                <w:i/>
                <w:iCs/>
                <w:color w:val="000000"/>
                <w:sz w:val="22"/>
                <w:szCs w:val="22"/>
                <w:u w:val="single"/>
              </w:rPr>
              <w:t xml:space="preserve">10.设备有醒目指示灯提醒功能：提醒工位空闲、工位在用、考试终止（中断）情况。</w:t>
            </w:r>
            <w:r>
              <w:rPr>
                <w:i w:val="0"/>
                <w:iCs w:val="0"/>
                <w:color w:val="000000"/>
                <w:u w:val="non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eastAsia="zh-CN"/>
              </w:rPr>
            </w:r>
            <w:r/>
          </w:p>
          <w:p>
            <w:pPr>
              <w:pStyle w:val="1049"/>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17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1049"/>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.材质：绝缘橡胶。</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.颜色：黑色。</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lang w:eastAsia="zh-CN"/>
              </w:rPr>
              <w:t xml:space="preserve">尺寸：作业区域满铺。</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i/>
                <w:iCs/>
                <w:color w:val="000000"/>
                <w:u w:val="single"/>
                <w:lang w:val="en-US" w:eastAsia="zh-CN"/>
              </w:rPr>
              <w:t xml:space="preserve">5.</w:t>
            </w:r>
            <w:r>
              <w:rPr>
                <w:rFonts w:hint="eastAsia"/>
                <w:i/>
                <w:iCs/>
                <w:color w:val="000000"/>
                <w:u w:val="single"/>
              </w:rPr>
              <w:t xml:space="preserve">符合现行标准</w:t>
            </w:r>
            <w:r>
              <w:rPr>
                <w:rFonts w:hint="eastAsia"/>
                <w:i/>
                <w:iCs/>
                <w:color w:val="000000"/>
                <w:u w:val="single"/>
                <w:lang w:eastAsia="zh-CN"/>
              </w:rPr>
              <w:t xml:space="preserve">《带电作业用绝缘垫》(DL/T853-2015</w:t>
            </w:r>
            <w:r>
              <w:rPr>
                <w:rFonts w:hint="eastAsia"/>
                <w:i/>
                <w:iCs/>
                <w:color w:val="000000"/>
                <w:u w:val="single"/>
              </w:rPr>
              <w:t xml:space="preserve">)的有关要求。</w:t>
            </w:r>
            <w:r>
              <w:rPr>
                <w:rFonts w:hint="eastAsia"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Cs w:val="22"/>
                <w:u w:val="single"/>
              </w:rPr>
            </w:r>
            <w:r/>
          </w:p>
        </w:tc>
      </w:tr>
    </w:tbl>
    <w:p>
      <w:pPr>
        <w:pStyle w:val="1049"/>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4.高处安装、维护、拆除作业</w:t>
      </w:r>
      <w:r>
        <w:rPr>
          <w:rFonts w:cs="仿宋"/>
          <w:color w:val="000000"/>
          <w:sz w:val="24"/>
          <w:szCs w:val="24"/>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099"/>
        <w:gridCol w:w="733"/>
        <w:gridCol w:w="819"/>
        <w:gridCol w:w="1468"/>
        <w:gridCol w:w="474"/>
        <w:gridCol w:w="658"/>
        <w:gridCol w:w="8088"/>
      </w:tblGrid>
      <w:tr>
        <w:trPr/>
        <w:tc>
          <w:tcPr>
            <w:tcW w:w="309"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257"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考位名称</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单套数量</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c>
          <w:tcPr>
            <w:tcW w:w="309"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科目一</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K11</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安全用具考位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1.材质：ABS/PE/针织布。</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2.产品功能：抗冲击、防砸</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172"/>
              <w:rPr>
                <w:rFonts w:hint="eastAsia"/>
                <w:i/>
                <w:iCs/>
                <w:color w:val="000000"/>
                <w:u w:val="single"/>
              </w:rPr>
            </w:pPr>
            <w:r>
              <w:rPr>
                <w:rFonts w:hint="eastAsia"/>
                <w:i/>
                <w:iCs/>
                <w:color w:val="000000"/>
                <w:u w:val="single"/>
              </w:rPr>
              <w:t xml:space="preserve">3.符合现行标准</w:t>
            </w:r>
            <w:r>
              <w:rPr>
                <w:rFonts w:hint="eastAsia"/>
                <w:i/>
                <w:iCs/>
                <w:color w:val="000000"/>
                <w:u w:val="single"/>
                <w:lang w:eastAsia="zh-CN"/>
              </w:rPr>
              <w:t xml:space="preserve">《头部防护安全帽》(GB2811-2019</w:t>
            </w:r>
            <w:r>
              <w:rPr>
                <w:rFonts w:hint="eastAsia"/>
                <w:i/>
                <w:iCs/>
                <w:color w:val="000000"/>
                <w:u w:val="single"/>
              </w:rPr>
              <w:t xml:space="preserve">)的有关要求。</w:t>
            </w:r>
            <w:r>
              <w:rPr>
                <w:rFonts w:hint="eastAsia"/>
                <w:i/>
                <w:iCs/>
                <w:color w:val="000000"/>
                <w:u w:val="single"/>
              </w:rPr>
            </w:r>
            <w:r/>
          </w:p>
          <w:p>
            <w:pPr>
              <w:pStyle w:val="1049"/>
              <w:jc w:val="left"/>
              <w:widowControl/>
              <w:rPr>
                <w:rFonts w:ascii="仿宋" w:hAnsi="仿宋" w:eastAsia="仿宋" w:cs="仿宋"/>
                <w:i w:val="0"/>
                <w:iCs w:val="0"/>
                <w:color w:val="000000"/>
                <w:szCs w:val="22"/>
                <w:u w:val="none"/>
                <w:lang w:val="en-US" w:eastAsia="zh-CN"/>
              </w:rPr>
            </w:pPr>
            <w:r>
              <w:rPr>
                <w:rFonts w:hint="eastAsia"/>
                <w:i w:val="0"/>
                <w:iCs w:val="0"/>
                <w:color w:val="000000"/>
                <w:u w:val="none"/>
                <w:lang w:val="en-US" w:eastAsia="zh-CN"/>
              </w:rPr>
              <w:t xml:space="preserve">4.原</w:t>
            </w:r>
            <w:r>
              <w:rPr>
                <w:rFonts w:hint="eastAsia" w:ascii="仿宋" w:hAnsi="仿宋" w:eastAsia="仿宋" w:cs="仿宋"/>
                <w:i w:val="0"/>
                <w:iCs w:val="0"/>
                <w:color w:val="000000"/>
                <w:sz w:val="22"/>
                <w:szCs w:val="22"/>
                <w:u w:val="none"/>
                <w:lang w:val="en-US" w:eastAsia="zh-CN"/>
              </w:rPr>
              <w:t xml:space="preserve">考场</w:t>
            </w:r>
            <w:r>
              <w:rPr>
                <w:rFonts w:hint="eastAsia"/>
                <w:i w:val="0"/>
                <w:iCs w:val="0"/>
                <w:color w:val="000000"/>
                <w:u w:val="none"/>
                <w:lang w:val="en-US" w:eastAsia="zh-CN"/>
              </w:rPr>
              <w:t xml:space="preserve">设备可利旧使用，数量不足的，补齐。（原考场有14顶）</w:t>
            </w:r>
            <w:r>
              <w:rPr>
                <w:rFonts w:ascii="仿宋" w:hAnsi="仿宋" w:eastAsia="仿宋" w:cs="仿宋"/>
                <w:i w:val="0"/>
                <w:iCs w:val="0"/>
                <w:color w:val="000000"/>
                <w:szCs w:val="22"/>
                <w:u w:val="none"/>
                <w:lang w:val="en-US"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围杆作业用安全带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1.类型：围杆式。</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2.材质：高强度丙纶。</w:t>
            </w:r>
            <w:r>
              <w:rPr>
                <w:rFonts w:ascii="仿宋" w:hAnsi="仿宋" w:eastAsia="仿宋" w:cs="仿宋"/>
                <w:i w:val="0"/>
                <w:iCs w:val="0"/>
                <w:color w:val="000000"/>
                <w:sz w:val="22"/>
                <w:szCs w:val="22"/>
                <w:u w:val="none"/>
              </w:rPr>
            </w:r>
            <w:r/>
          </w:p>
          <w:p>
            <w:pPr>
              <w:pStyle w:val="1172"/>
              <w:rPr>
                <w:rFonts w:ascii="仿宋" w:hAnsi="仿宋" w:eastAsia="仿宋" w:cs="仿宋"/>
                <w:i w:val="0"/>
                <w:iCs w:val="0"/>
                <w:color w:val="000000"/>
                <w:szCs w:val="22"/>
                <w:u w:val="none"/>
              </w:rPr>
            </w:pPr>
            <w:r>
              <w:rPr>
                <w:rFonts w:hint="eastAsia"/>
                <w:i w:val="0"/>
                <w:iCs w:val="0"/>
                <w:color w:val="000000"/>
                <w:u w:val="none"/>
              </w:rPr>
              <w:t xml:space="preserve">3.符合现行标准</w:t>
            </w:r>
            <w:r>
              <w:rPr>
                <w:rFonts w:hint="eastAsia"/>
                <w:i w:val="0"/>
                <w:iCs w:val="0"/>
                <w:color w:val="000000"/>
                <w:u w:val="none"/>
                <w:lang w:eastAsia="zh-CN"/>
              </w:rPr>
              <w:t xml:space="preserve">《坠落防护安全带》(GB6095-2021</w:t>
            </w:r>
            <w:r>
              <w:rPr>
                <w:rFonts w:hint="eastAsia"/>
                <w:i w:val="0"/>
                <w:iCs w:val="0"/>
                <w:color w:val="000000"/>
                <w:u w:val="none"/>
              </w:rPr>
              <w:t xml:space="preserve">)的有关要求。</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区域限制用安全带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172"/>
              <w:jc w:val="center"/>
              <w:rPr>
                <w:i w:val="0"/>
                <w:iCs w:val="0"/>
                <w:color w:val="000000"/>
                <w:u w:val="none"/>
              </w:rPr>
            </w:pPr>
            <w:r>
              <w:rPr>
                <w:rFonts w:hint="eastAsia"/>
                <w:i w:val="0"/>
                <w:iCs w:val="0"/>
                <w:color w:val="000000"/>
                <w:u w:val="none"/>
              </w:rPr>
              <w:t xml:space="preserve">套</w:t>
            </w:r>
            <w:r>
              <w:rPr>
                <w:i w:val="0"/>
                <w:iCs w:val="0"/>
                <w:color w:val="000000"/>
                <w:u w:val="none"/>
              </w:rPr>
            </w:r>
            <w:r/>
          </w:p>
        </w:tc>
        <w:tc>
          <w:tcPr>
            <w:tcW w:w="2843" w:type="dxa"/>
            <w:vAlign w:val="center"/>
            <w:textDirection w:val="lrTb"/>
            <w:noWrap w:val="false"/>
          </w:tcPr>
          <w:p>
            <w:pPr>
              <w:pStyle w:val="1172"/>
              <w:rPr>
                <w:rFonts w:hint="eastAsia"/>
                <w:i w:val="0"/>
                <w:iCs w:val="0"/>
                <w:color w:val="000000"/>
                <w:u w:val="none"/>
              </w:rPr>
            </w:pPr>
            <w:r>
              <w:rPr>
                <w:rFonts w:hint="eastAsia"/>
                <w:i w:val="0"/>
                <w:iCs w:val="0"/>
                <w:color w:val="000000"/>
                <w:u w:val="none"/>
              </w:rPr>
              <w:t xml:space="preserve">1.橘色单钩</w:t>
            </w:r>
            <w:r>
              <w:rPr>
                <w:rFonts w:hint="eastAsia"/>
                <w:i w:val="0"/>
                <w:iCs w:val="0"/>
                <w:color w:val="000000"/>
                <w:u w:val="none"/>
              </w:rPr>
            </w:r>
            <w:r/>
          </w:p>
          <w:p>
            <w:pPr>
              <w:pStyle w:val="1172"/>
              <w:rPr>
                <w:rFonts w:hint="eastAsia"/>
                <w:i w:val="0"/>
                <w:iCs w:val="0"/>
                <w:color w:val="000000"/>
                <w:u w:val="none"/>
                <w:lang w:eastAsia="zh-CN"/>
              </w:rPr>
            </w:pPr>
            <w:r>
              <w:rPr>
                <w:rFonts w:hint="eastAsia"/>
                <w:i w:val="0"/>
                <w:iCs w:val="0"/>
                <w:color w:val="000000"/>
                <w:u w:val="none"/>
              </w:rPr>
              <w:t xml:space="preserve">2.材质：聚酯纤维+合金钢</w:t>
            </w:r>
            <w:r>
              <w:rPr>
                <w:rFonts w:hint="eastAsia"/>
                <w:i w:val="0"/>
                <w:iCs w:val="0"/>
                <w:color w:val="000000"/>
                <w:u w:val="none"/>
                <w:lang w:eastAsia="zh-CN"/>
              </w:rPr>
              <w:t xml:space="preserve">。</w:t>
            </w:r>
            <w:r>
              <w:rPr>
                <w:rFonts w:hint="eastAsia"/>
                <w:i w:val="0"/>
                <w:iCs w:val="0"/>
                <w:color w:val="000000"/>
                <w:u w:val="none"/>
                <w:lang w:eastAsia="zh-CN"/>
              </w:rPr>
            </w:r>
            <w:r/>
          </w:p>
          <w:p>
            <w:pPr>
              <w:pStyle w:val="1172"/>
              <w:rPr>
                <w:i w:val="0"/>
                <w:iCs w:val="0"/>
                <w:color w:val="000000"/>
                <w:u w:val="none"/>
              </w:rPr>
            </w:pPr>
            <w:r>
              <w:rPr>
                <w:rFonts w:hint="eastAsia"/>
                <w:i w:val="0"/>
                <w:iCs w:val="0"/>
                <w:color w:val="000000"/>
                <w:u w:val="none"/>
              </w:rPr>
              <w:t xml:space="preserve">3.符合现行标准</w:t>
            </w:r>
            <w:r>
              <w:rPr>
                <w:rFonts w:hint="eastAsia"/>
                <w:i w:val="0"/>
                <w:iCs w:val="0"/>
                <w:color w:val="000000"/>
                <w:u w:val="none"/>
                <w:lang w:eastAsia="zh-CN"/>
              </w:rPr>
              <w:t xml:space="preserve">《坠落防护安全带》(GB6095-2021</w:t>
            </w:r>
            <w:r>
              <w:rPr>
                <w:rFonts w:hint="eastAsia"/>
                <w:i w:val="0"/>
                <w:iCs w:val="0"/>
                <w:color w:val="000000"/>
                <w:u w:val="none"/>
              </w:rPr>
              <w:t xml:space="preserve">)的有关要求。</w:t>
            </w:r>
            <w:r>
              <w:rPr>
                <w:i w:val="0"/>
                <w:iCs w:val="0"/>
                <w:color w:val="000000"/>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坠落悬挂用安全带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1.类型：全身式</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172"/>
              <w:rPr>
                <w:rFonts w:hint="eastAsia"/>
                <w:i/>
                <w:iCs/>
                <w:color w:val="000000"/>
                <w:u w:val="single"/>
              </w:rPr>
            </w:pPr>
            <w:r>
              <w:rPr>
                <w:rFonts w:hint="eastAsia"/>
                <w:i/>
                <w:iCs/>
                <w:color w:val="000000"/>
                <w:u w:val="single"/>
              </w:rPr>
              <w:t xml:space="preserve">2.符合现行标准</w:t>
            </w:r>
            <w:r>
              <w:rPr>
                <w:rFonts w:hint="eastAsia"/>
                <w:i/>
                <w:iCs/>
                <w:color w:val="000000"/>
                <w:u w:val="single"/>
                <w:lang w:eastAsia="zh-CN"/>
              </w:rPr>
              <w:t xml:space="preserve">《坠落防护安全带》(GB6095-2021</w:t>
            </w:r>
            <w:r>
              <w:rPr>
                <w:rFonts w:hint="eastAsia"/>
                <w:i/>
                <w:iCs/>
                <w:color w:val="000000"/>
                <w:u w:val="single"/>
              </w:rPr>
              <w:t xml:space="preserve">)的有关要求。</w:t>
            </w:r>
            <w:r>
              <w:rPr>
                <w:rFonts w:hint="eastAsia"/>
                <w:i/>
                <w:iCs/>
                <w:color w:val="000000"/>
                <w:u w:val="single"/>
              </w:rPr>
            </w:r>
            <w:r/>
          </w:p>
          <w:p>
            <w:pPr>
              <w:pStyle w:val="1049"/>
              <w:jc w:val="left"/>
              <w:widowControl/>
              <w:rPr>
                <w:rFonts w:hint="eastAsia" w:ascii="仿宋" w:hAnsi="仿宋" w:eastAsia="仿宋" w:cs="仿宋"/>
                <w:i/>
                <w:iCs/>
                <w:color w:val="000000"/>
                <w:sz w:val="22"/>
                <w:szCs w:val="22"/>
                <w:u w:val="single"/>
                <w:lang w:val="en-US" w:eastAsia="zh-CN" w:bidi="ar-SA"/>
              </w:rPr>
            </w:pPr>
            <w:r>
              <w:rPr>
                <w:rFonts w:hint="eastAsia" w:ascii="仿宋" w:hAnsi="仿宋" w:eastAsia="仿宋" w:cs="仿宋"/>
                <w:i/>
                <w:iCs/>
                <w:color w:val="000000"/>
                <w:sz w:val="22"/>
                <w:szCs w:val="22"/>
                <w:u w:val="single"/>
                <w:lang w:val="en-US" w:eastAsia="zh-CN" w:bidi="ar-SA"/>
              </w:rPr>
              <w:t xml:space="preserve">3.织带采用AA级涤纶(聚酯纤维)材质，精织加锁边工艺，宽度≥40MM，厚度≥2.0MM，主带的织带断裂强力应≥22KN，用于辅带的织带应≥12KN，大钩尺寸：≥115*220mm；开口≥55mm。大钩可直接挂在不超过5.5CM的管件上。织带同材质安全绳，直径14MM，拉力2500KG。</w:t>
            </w:r>
            <w:r>
              <w:rPr>
                <w:rFonts w:hint="eastAsia" w:ascii="仿宋" w:hAnsi="仿宋" w:eastAsia="仿宋" w:cs="仿宋"/>
                <w:i/>
                <w:iCs/>
                <w:color w:val="000000"/>
                <w:sz w:val="22"/>
                <w:szCs w:val="22"/>
                <w:u w:val="single"/>
                <w:lang w:val="en-US" w:eastAsia="zh-CN" w:bidi="ar-SA"/>
              </w:rPr>
            </w:r>
            <w:r/>
          </w:p>
          <w:p>
            <w:pPr>
              <w:pStyle w:val="1049"/>
              <w:jc w:val="left"/>
              <w:widowControl/>
              <w:rPr>
                <w:rFonts w:hint="eastAsia" w:ascii="仿宋" w:hAnsi="仿宋" w:eastAsia="仿宋" w:cs="仿宋"/>
                <w:i/>
                <w:iCs/>
                <w:color w:val="000000"/>
                <w:szCs w:val="22"/>
                <w:u w:val="single"/>
                <w:lang w:eastAsia="zh-CN"/>
              </w:rPr>
            </w:pPr>
            <w:r>
              <w:rPr>
                <w:rFonts w:hint="eastAsia" w:ascii="宋体" w:hAnsi="宋体" w:cs="宋体"/>
                <w:color w:val="000000"/>
                <w:szCs w:val="21"/>
                <w:lang w:val="en-US" w:eastAsia="zh-CN"/>
              </w:rPr>
              <w:t xml:space="preserve">4.</w:t>
            </w:r>
            <w:r>
              <w:rPr>
                <w:rFonts w:hint="eastAsia"/>
                <w:i w:val="0"/>
                <w:iCs w:val="0"/>
                <w:color w:val="000000"/>
                <w:u w:val="none"/>
                <w:lang w:val="en-US" w:eastAsia="zh-CN"/>
              </w:rPr>
              <w:t xml:space="preserve">原考场设备可利旧使用，数量不足的，补齐。（原考场有14套）</w:t>
            </w:r>
            <w:r>
              <w:rPr>
                <w:rFonts w:hint="eastAsia" w:ascii="仿宋" w:hAnsi="仿宋" w:eastAsia="仿宋" w:cs="仿宋"/>
                <w:i/>
                <w:iCs/>
                <w:color w:val="000000"/>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安全鞋</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1.材质：帆布 橡胶</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2.功能：高帮、系带、防滑。</w:t>
            </w:r>
            <w:r>
              <w:rPr>
                <w:rFonts w:hint="eastAsia" w:ascii="宋体" w:hAnsi="宋体" w:cs="宋体"/>
                <w:i/>
                <w:iCs/>
                <w:color w:val="000000"/>
                <w:szCs w:val="21"/>
                <w:u w:val="single"/>
              </w:rPr>
              <w:t xml:space="preserve">10KV绝缘鞋。</w:t>
            </w:r>
            <w:r>
              <w:rPr>
                <w:rFonts w:hint="eastAsia" w:ascii="仿宋" w:hAnsi="仿宋" w:eastAsia="仿宋" w:cs="仿宋"/>
                <w:i/>
                <w:iCs/>
                <w:color w:val="000000"/>
                <w:sz w:val="22"/>
                <w:szCs w:val="22"/>
                <w:u w:val="single"/>
              </w:rPr>
            </w:r>
            <w:r/>
          </w:p>
          <w:p>
            <w:pPr>
              <w:pStyle w:val="1172"/>
              <w:rPr>
                <w:rFonts w:hint="eastAsia"/>
                <w:i/>
                <w:iCs/>
                <w:color w:val="000000"/>
                <w:u w:val="single"/>
              </w:rPr>
            </w:pPr>
            <w:r>
              <w:rPr>
                <w:rFonts w:hint="eastAsia"/>
                <w:i/>
                <w:iCs/>
                <w:color w:val="000000"/>
                <w:u w:val="single"/>
              </w:rPr>
              <w:t xml:space="preserve">3.符合现行标准</w:t>
            </w:r>
            <w:r>
              <w:rPr>
                <w:rFonts w:hint="eastAsia"/>
                <w:i/>
                <w:iCs/>
                <w:color w:val="000000"/>
                <w:u w:val="single"/>
                <w:lang w:eastAsia="zh-CN"/>
              </w:rPr>
              <w:t xml:space="preserve">《足部防护安全鞋》(GB21148-2020</w:t>
            </w:r>
            <w:r>
              <w:rPr>
                <w:rFonts w:hint="eastAsia"/>
                <w:i/>
                <w:iCs/>
                <w:color w:val="000000"/>
                <w:u w:val="single"/>
              </w:rPr>
              <w:t xml:space="preserve">)的有关要求。</w:t>
            </w:r>
            <w:r>
              <w:rPr>
                <w:rFonts w:hint="eastAsia"/>
                <w:i/>
                <w:iCs/>
                <w:color w:val="000000"/>
                <w:u w:val="single"/>
              </w:rPr>
            </w:r>
            <w:r/>
          </w:p>
          <w:p>
            <w:pPr>
              <w:pStyle w:val="1172"/>
              <w:rPr>
                <w:rFonts w:hint="eastAsia"/>
                <w:i/>
                <w:iCs/>
                <w:color w:val="000000"/>
                <w:u w:val="single"/>
                <w:lang w:val="en-US" w:eastAsia="zh-CN"/>
              </w:rPr>
            </w:pPr>
            <w:r>
              <w:rPr>
                <w:rFonts w:hint="eastAsia"/>
                <w:i w:val="0"/>
                <w:iCs w:val="0"/>
                <w:color w:val="000000"/>
                <w:u w:val="none"/>
                <w:lang w:val="en-US" w:eastAsia="zh-CN"/>
              </w:rPr>
              <w:t xml:space="preserve">4.原考场设备利旧使用，数量不足的，补齐。（原考场有16双）</w:t>
            </w:r>
            <w:r>
              <w:rPr>
                <w:rFonts w:hint="eastAsia"/>
                <w:i/>
                <w:iCs/>
                <w:color w:val="000000"/>
                <w:u w:val="single"/>
                <w:lang w:val="en-US"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1.适用杆高：6-8m电线杆。</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3.材质：锰钢无缝钢管。</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3.符合现行标准《环形混凝土电杆用脚扣》(DL/T1642</w:t>
            </w:r>
            <w:r>
              <w:rPr>
                <w:rFonts w:hint="eastAsia"/>
                <w:i/>
                <w:iCs/>
                <w:color w:val="000000"/>
                <w:u w:val="single"/>
                <w:lang w:val="en-US" w:eastAsia="zh-CN"/>
              </w:rPr>
              <w:t xml:space="preserve">-2016</w:t>
            </w:r>
            <w:r>
              <w:rPr>
                <w:rFonts w:hint="eastAsia"/>
                <w:i/>
                <w:iCs/>
                <w:color w:val="000000"/>
                <w:u w:val="single"/>
              </w:rPr>
              <w:t xml:space="preserve">)或</w:t>
            </w:r>
            <w:r>
              <w:rPr>
                <w:rFonts w:hint="eastAsia"/>
                <w:i/>
                <w:iCs/>
                <w:color w:val="000000"/>
                <w:u w:val="single"/>
                <w:lang w:eastAsia="zh-CN"/>
              </w:rPr>
              <w:t xml:space="preserve">《坠落防护登杆脚扣》(AQ6109-2025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工作服</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1.材质：纯棉</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2.功能：耐穿耐磨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3.款式：长袖</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反光背心</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1.材质：纱网/针织</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2.反光：高度化纤反光条</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3.颜色：蓝色</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手套</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1.材质：尼龙</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2.功能：耐磨、不易打滑</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val="0"/>
                <w:iCs w:val="0"/>
                <w:color w:val="000000"/>
                <w:sz w:val="22"/>
                <w:szCs w:val="22"/>
                <w:u w:val="none"/>
                <w:lang w:val="en-US" w:eastAsia="zh-CN"/>
              </w:rPr>
              <w:t xml:space="preserve">3.原考场设备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（原考场有30副）</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8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tcW w:w="516"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1顶</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8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16"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1套</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90"/>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8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16"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安全鞋</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非标的、损坏的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color w:val="000000"/>
              </w:rPr>
            </w:pPr>
            <w:r>
              <w:rPr>
                <w:rFonts w:hint="eastAsia" w:ascii="仿宋" w:hAnsi="仿宋" w:eastAsia="仿宋" w:cs="仿宋"/>
                <w:i w:val="0"/>
                <w:iCs w:val="0"/>
                <w:color w:val="000000"/>
                <w:sz w:val="22"/>
                <w:szCs w:val="22"/>
                <w:u w:val="none"/>
                <w:lang w:val="en-US" w:eastAsia="zh-CN"/>
              </w:rPr>
              <w:t xml:space="preserve">3.满足用具存放。原考场设备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color w:val="000000"/>
              </w:rPr>
            </w:r>
            <w:r/>
          </w:p>
          <w:p>
            <w:pPr>
              <w:pStyle w:val="1049"/>
              <w:jc w:val="left"/>
              <w:widowControl/>
              <w:rPr>
                <w:rFonts w:hint="eastAsia"/>
                <w:color w:val="000000"/>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color w:val="000000"/>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衣架</w:t>
            </w:r>
            <w:r>
              <w:rPr>
                <w:rFonts w:hint="eastAsia" w:ascii="仿宋" w:hAnsi="仿宋" w:eastAsia="仿宋" w:cs="仿宋"/>
                <w:i w:val="0"/>
                <w:iCs w:val="0"/>
                <w:color w:val="000000"/>
                <w:sz w:val="22"/>
                <w:szCs w:val="22"/>
                <w:u w:val="none"/>
                <w:lang w:val="en-US" w:eastAsia="zh-CN" w:bidi="ar-SA"/>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bidi="ar-SA"/>
              </w:rPr>
            </w:r>
            <w:r/>
          </w:p>
        </w:tc>
        <w:tc>
          <w:tcPr>
            <w:tcW w:w="231"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套</w:t>
            </w:r>
            <w:r>
              <w:rPr>
                <w:rFonts w:hint="eastAsia" w:ascii="仿宋" w:hAnsi="仿宋" w:eastAsia="仿宋" w:cs="仿宋"/>
                <w:i w:val="0"/>
                <w:iCs w:val="0"/>
                <w:color w:val="000000"/>
                <w:sz w:val="22"/>
                <w:szCs w:val="22"/>
                <w:u w:val="none"/>
                <w:lang w:val="en-US" w:eastAsia="zh-CN" w:bidi="ar-SA"/>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1.材质：塑料+金属</w:t>
            </w:r>
            <w:r>
              <w:rPr>
                <w:rFonts w:hint="eastAsia" w:ascii="仿宋" w:hAnsi="仿宋" w:eastAsia="仿宋" w:cs="仿宋"/>
                <w:i w:val="0"/>
                <w:iCs w:val="0"/>
                <w:color w:val="000000"/>
                <w:sz w:val="22"/>
                <w:szCs w:val="22"/>
                <w:u w:val="none"/>
                <w:lang w:eastAsia="zh-CN"/>
              </w:rPr>
              <w:t xml:space="preserve">。单杆式，尺寸（长*高）：≥1500*1500mm。</w:t>
            </w:r>
            <w:r>
              <w:rPr>
                <w:rFonts w:hint="eastAsia" w:ascii="仿宋" w:hAnsi="仿宋" w:eastAsia="仿宋" w:cs="仿宋"/>
                <w:i w:val="0"/>
                <w:iCs w:val="0"/>
                <w:color w:val="000000"/>
                <w:sz w:val="22"/>
                <w:szCs w:val="22"/>
                <w:u w:val="none"/>
                <w:lang w:val="en-US" w:eastAsia="zh-CN" w:bidi="ar-SA"/>
              </w:rPr>
            </w:r>
            <w:r/>
          </w:p>
        </w:tc>
      </w:tr>
      <w:tr>
        <w:trPr>
          <w:trHeight w:val="584"/>
        </w:trPr>
        <w:tc>
          <w:tcPr>
            <w:tcW w:w="309"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科目二</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K21</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零部件判废考位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移动平台各类零部件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rPr>
              <w:t xml:space="preserve">有问题的移动平台各类零部件</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2.原考场</w:t>
            </w:r>
            <w:r>
              <w:rPr>
                <w:rFonts w:hint="eastAsia" w:ascii="仿宋" w:hAnsi="仿宋" w:eastAsia="仿宋" w:cs="仿宋"/>
                <w:i w:val="0"/>
                <w:iCs w:val="0"/>
                <w:color w:val="000000"/>
                <w:sz w:val="22"/>
                <w:szCs w:val="22"/>
                <w:u w:val="none"/>
              </w:rPr>
              <w:t xml:space="preserve">零部件</w:t>
            </w:r>
            <w:r>
              <w:rPr>
                <w:rFonts w:hint="eastAsia" w:cs="仿宋"/>
                <w:i w:val="0"/>
                <w:iCs w:val="0"/>
                <w:color w:val="000000"/>
                <w:sz w:val="22"/>
                <w:szCs w:val="22"/>
                <w:u w:val="none"/>
                <w:lang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原考场有移动平台模拟设备1套</w:t>
            </w:r>
            <w:r>
              <w:rPr>
                <w:rFonts w:hint="eastAsia"/>
                <w:i w:val="0"/>
                <w:iCs w:val="0"/>
                <w:color w:val="000000"/>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231"/>
        </w:trPr>
        <w:tc>
          <w:tcPr>
            <w:tcW w:w="309"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吊篮各类零部件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bidi="ar"/>
              </w:rPr>
              <w:t xml:space="preserve">有问题的吊篮各类零部件</w:t>
            </w:r>
            <w:r>
              <w:rPr>
                <w:rFonts w:hint="eastAsia" w:ascii="仿宋" w:hAnsi="仿宋" w:eastAsia="仿宋" w:cs="仿宋"/>
                <w:i w:val="0"/>
                <w:iCs w:val="0"/>
                <w:color w:val="000000"/>
                <w:sz w:val="22"/>
                <w:szCs w:val="22"/>
                <w:u w:val="none"/>
                <w:lang w:eastAsia="zh-CN" w:bidi="ar"/>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2.原考场</w:t>
            </w:r>
            <w:r>
              <w:rPr>
                <w:rFonts w:hint="eastAsia" w:ascii="仿宋" w:hAnsi="仿宋" w:eastAsia="仿宋" w:cs="仿宋"/>
                <w:i w:val="0"/>
                <w:iCs w:val="0"/>
                <w:color w:val="000000"/>
                <w:sz w:val="22"/>
                <w:szCs w:val="22"/>
                <w:u w:val="none"/>
              </w:rPr>
              <w:t xml:space="preserve">零部件</w:t>
            </w:r>
            <w:r>
              <w:rPr>
                <w:rFonts w:hint="eastAsia" w:cs="仿宋"/>
                <w:i w:val="0"/>
                <w:iCs w:val="0"/>
                <w:color w:val="000000"/>
                <w:sz w:val="22"/>
                <w:szCs w:val="22"/>
                <w:u w:val="none"/>
                <w:lang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原考场有吊篮模拟设备1套</w:t>
            </w:r>
            <w:r>
              <w:rPr>
                <w:rFonts w:hint="eastAsia"/>
                <w:i w:val="0"/>
                <w:iCs w:val="0"/>
                <w:color w:val="000000"/>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231"/>
        </w:trPr>
        <w:tc>
          <w:tcPr>
            <w:tcW w:w="309"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单人吊具各类零部件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bidi="ar"/>
              </w:rPr>
              <w:t xml:space="preserve">有问题的单人吊具各类零部件</w:t>
            </w:r>
            <w:r>
              <w:rPr>
                <w:rFonts w:hint="eastAsia" w:ascii="仿宋" w:hAnsi="仿宋" w:eastAsia="仿宋" w:cs="仿宋"/>
                <w:i w:val="0"/>
                <w:iCs w:val="0"/>
                <w:color w:val="000000"/>
                <w:sz w:val="22"/>
                <w:szCs w:val="22"/>
                <w:u w:val="none"/>
                <w:lang w:eastAsia="zh-CN" w:bidi="ar"/>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2.原考场</w:t>
            </w:r>
            <w:r>
              <w:rPr>
                <w:rFonts w:hint="eastAsia" w:ascii="仿宋" w:hAnsi="仿宋" w:eastAsia="仿宋" w:cs="仿宋"/>
                <w:i w:val="0"/>
                <w:iCs w:val="0"/>
                <w:color w:val="000000"/>
                <w:sz w:val="22"/>
                <w:szCs w:val="22"/>
                <w:u w:val="none"/>
              </w:rPr>
              <w:t xml:space="preserve">零部件</w:t>
            </w:r>
            <w:r>
              <w:rPr>
                <w:rFonts w:hint="eastAsia" w:cs="仿宋"/>
                <w:i w:val="0"/>
                <w:iCs w:val="0"/>
                <w:color w:val="000000"/>
                <w:sz w:val="22"/>
                <w:szCs w:val="22"/>
                <w:u w:val="none"/>
                <w:lang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ascii="仿宋" w:hAnsi="仿宋" w:eastAsia="仿宋" w:cs="仿宋"/>
                <w:i w:val="0"/>
                <w:iCs w:val="0"/>
                <w:color w:val="000000"/>
                <w:sz w:val="22"/>
                <w:szCs w:val="22"/>
                <w:u w:val="none"/>
                <w:lang w:eastAsia="zh-CN"/>
              </w:rPr>
            </w:r>
            <w:r/>
          </w:p>
        </w:tc>
      </w:tr>
      <w:tr>
        <w:trPr>
          <w:trHeight w:val="231"/>
        </w:trPr>
        <w:tc>
          <w:tcPr>
            <w:tcW w:w="309"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电杆</w:t>
            </w:r>
            <w:r>
              <w:rPr>
                <w:rFonts w:hint="eastAsia" w:ascii="仿宋" w:hAnsi="仿宋" w:eastAsia="仿宋" w:cs="仿宋"/>
                <w:i w:val="0"/>
                <w:iCs w:val="0"/>
                <w:color w:val="000000"/>
                <w:sz w:val="22"/>
                <w:szCs w:val="22"/>
                <w:u w:val="none"/>
                <w:lang w:eastAsia="zh-CN"/>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根</w:t>
            </w:r>
            <w:r>
              <w:rPr>
                <w:rFonts w:hint="eastAsia" w:ascii="仿宋" w:hAnsi="仿宋" w:eastAsia="仿宋" w:cs="仿宋"/>
                <w:i w:val="0"/>
                <w:iCs w:val="0"/>
                <w:color w:val="000000"/>
                <w:sz w:val="22"/>
                <w:szCs w:val="22"/>
                <w:u w:val="none"/>
                <w:lang w:eastAsia="zh-CN"/>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有问题的电杆。</w:t>
            </w:r>
            <w:r>
              <w:rPr>
                <w:rFonts w:hint="eastAsia" w:ascii="仿宋" w:hAnsi="仿宋" w:eastAsia="仿宋" w:cs="仿宋"/>
                <w:i w:val="0"/>
                <w:iCs w:val="0"/>
                <w:color w:val="000000"/>
                <w:sz w:val="22"/>
                <w:szCs w:val="22"/>
                <w:u w:val="none"/>
                <w:lang w:val="en-US" w:eastAsia="zh-CN"/>
              </w:rPr>
            </w:r>
            <w:r/>
          </w:p>
        </w:tc>
      </w:tr>
      <w:tr>
        <w:trPr>
          <w:trHeight w:val="231"/>
        </w:trPr>
        <w:tc>
          <w:tcPr>
            <w:tcW w:w="309"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铁塔各类零部件</w:t>
            </w:r>
            <w:r>
              <w:rPr>
                <w:rFonts w:hint="eastAsia"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有问题的铁塔各类零部件。</w:t>
            </w:r>
            <w:r>
              <w:rPr>
                <w:rFonts w:hint="eastAsia" w:ascii="仿宋" w:hAnsi="仿宋" w:eastAsia="仿宋" w:cs="仿宋"/>
                <w:i w:val="0"/>
                <w:iCs w:val="0"/>
                <w:color w:val="000000"/>
                <w:sz w:val="22"/>
                <w:szCs w:val="22"/>
                <w:u w:val="none"/>
                <w:lang w:val="en-US" w:eastAsia="zh-CN"/>
              </w:rPr>
            </w:r>
            <w:r/>
          </w:p>
        </w:tc>
      </w:tr>
      <w:tr>
        <w:trPr>
          <w:trHeight w:val="231"/>
        </w:trPr>
        <w:tc>
          <w:tcPr>
            <w:tcW w:w="309"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val="en-US" w:eastAsia="zh-CN"/>
              </w:rPr>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val="en-US" w:eastAsia="zh-CN"/>
              </w:rPr>
            </w:r>
            <w:r/>
          </w:p>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val="en-US" w:eastAsia="zh-CN"/>
              </w:rPr>
            </w:r>
            <w:r/>
          </w:p>
        </w:tc>
      </w:tr>
      <w:tr>
        <w:trPr>
          <w:trHeight w:val="90"/>
        </w:trPr>
        <w:tc>
          <w:tcPr>
            <w:tcW w:w="309" w:type="dxa"/>
            <w:vAlign w:val="center"/>
            <w:vMerge w:val="continue"/>
            <w:textDirection w:val="lrTb"/>
            <w:noWrap/>
          </w:tcPr>
          <w:p>
            <w:pPr>
              <w:pStyle w:val="1049"/>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K22</w:t>
            </w:r>
            <w:r>
              <w:rPr>
                <w:rFonts w:ascii="仿宋" w:hAnsi="仿宋" w:eastAsia="仿宋" w:cs="仿宋"/>
                <w:i w:val="0"/>
                <w:iCs w:val="0"/>
                <w:color w:val="000000"/>
                <w:sz w:val="22"/>
                <w:szCs w:val="22"/>
                <w:u w:val="none"/>
              </w:rPr>
            </w:r>
            <w:r/>
          </w:p>
        </w:tc>
        <w:tc>
          <w:tcPr>
            <w:tcW w:w="25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作业现场安全隐患排除场景</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rFonts w:hint="eastAsia"/>
                <w:i w:val="0"/>
                <w:iCs w:val="0"/>
                <w:color w:val="000000"/>
                <w:u w:val="none"/>
                <w:lang w:eastAsia="zh-CN"/>
              </w:rPr>
            </w:pPr>
            <w:r>
              <w:rPr>
                <w:rFonts w:hint="eastAsia"/>
                <w:i w:val="0"/>
                <w:iCs w:val="0"/>
                <w:color w:val="000000"/>
                <w:u w:val="none"/>
              </w:rPr>
              <w:t xml:space="preserve">1.场景内容：辨识作业人员风险隐患；辨识移动平台风险隐患；辨识吊篮风险隐患；辨识单人吊具风险隐患；辨识杆塔风险隐患</w:t>
            </w:r>
            <w:r>
              <w:rPr>
                <w:rFonts w:hint="eastAsia"/>
                <w:i w:val="0"/>
                <w:iCs w:val="0"/>
                <w:color w:val="000000"/>
                <w:u w:val="none"/>
                <w:lang w:eastAsia="zh-CN"/>
              </w:rPr>
              <w:t xml:space="preserve">。</w:t>
            </w:r>
            <w:r>
              <w:rPr>
                <w:rFonts w:hint="eastAsia"/>
                <w:i w:val="0"/>
                <w:iCs w:val="0"/>
                <w:color w:val="000000"/>
                <w:u w:val="none"/>
                <w:lang w:eastAsia="zh-CN"/>
              </w:rPr>
            </w:r>
            <w:r/>
          </w:p>
          <w:p>
            <w:pPr>
              <w:pStyle w:val="1172"/>
              <w:rPr>
                <w:rFonts w:hint="eastAsia"/>
                <w:i w:val="0"/>
                <w:iCs w:val="0"/>
                <w:color w:val="000000"/>
                <w:u w:val="none"/>
                <w:lang w:eastAsia="zh-CN"/>
              </w:rPr>
            </w:pPr>
            <w:r>
              <w:rPr>
                <w:rFonts w:hint="eastAsia"/>
                <w:i w:val="0"/>
                <w:iCs w:val="0"/>
                <w:color w:val="000000"/>
                <w:u w:val="none"/>
              </w:rPr>
              <w:t xml:space="preserve">2.配备设备：移动平台；假人；单人吊具、吊篮、电杆、铁塔等</w:t>
            </w:r>
            <w:r>
              <w:rPr>
                <w:rFonts w:hint="eastAsia"/>
                <w:i w:val="0"/>
                <w:iCs w:val="0"/>
                <w:color w:val="000000"/>
                <w:u w:val="none"/>
                <w:lang w:eastAsia="zh-CN"/>
              </w:rPr>
              <w:t xml:space="preserve">。</w:t>
            </w:r>
            <w:r>
              <w:rPr>
                <w:rFonts w:hint="eastAsia"/>
                <w:i w:val="0"/>
                <w:iCs w:val="0"/>
                <w:color w:val="000000"/>
                <w:u w:val="none"/>
                <w:lang w:eastAsia="zh-CN"/>
              </w:rPr>
            </w:r>
            <w:r/>
          </w:p>
          <w:p>
            <w:pPr>
              <w:pStyle w:val="1172"/>
              <w:rPr>
                <w:rFonts w:hint="eastAsia"/>
                <w:i w:val="0"/>
                <w:iCs w:val="0"/>
                <w:color w:val="000000"/>
                <w:u w:val="none"/>
                <w:lang w:eastAsia="zh-CN"/>
              </w:rPr>
            </w:pPr>
            <w:r>
              <w:rPr>
                <w:rFonts w:hint="eastAsia"/>
                <w:i w:val="0"/>
                <w:iCs w:val="0"/>
                <w:color w:val="000000"/>
                <w:u w:val="none"/>
              </w:rPr>
              <w:t xml:space="preserve">3.模拟作业现场安全隐患排除场景</w:t>
            </w:r>
            <w:r>
              <w:rPr>
                <w:rFonts w:hint="eastAsia"/>
                <w:i w:val="0"/>
                <w:iCs w:val="0"/>
                <w:color w:val="000000"/>
                <w:u w:val="none"/>
                <w:lang w:eastAsia="zh-CN"/>
              </w:rPr>
              <w:t xml:space="preserve">。</w:t>
            </w:r>
            <w:r>
              <w:rPr>
                <w:rFonts w:hint="eastAsia"/>
                <w:i w:val="0"/>
                <w:iCs w:val="0"/>
                <w:color w:val="000000"/>
                <w:u w:val="none"/>
                <w:lang w:eastAsia="zh-CN"/>
              </w:rPr>
            </w:r>
            <w:r/>
          </w:p>
          <w:p>
            <w:pPr>
              <w:pStyle w:val="1172"/>
              <w:rPr>
                <w:rFonts w:hint="eastAsia" w:eastAsia="仿宋"/>
                <w:i w:val="0"/>
                <w:iCs w:val="0"/>
                <w:color w:val="000000"/>
                <w:u w:val="none"/>
                <w:lang w:eastAsia="zh-CN"/>
              </w:rPr>
            </w:pPr>
            <w:r>
              <w:rPr>
                <w:rFonts w:hint="eastAsia"/>
                <w:i w:val="0"/>
                <w:iCs w:val="0"/>
                <w:color w:val="000000"/>
                <w:u w:val="none"/>
                <w:lang w:val="en-US" w:eastAsia="zh-CN"/>
              </w:rPr>
              <w:t xml:space="preserve">4.原考场设备可利旧使用，数量不足的，补齐。（原考场有移动平台模拟设备1套、吊篮模拟设备1套）</w:t>
            </w:r>
            <w:r>
              <w:rPr>
                <w:rFonts w:hint="eastAsia" w:eastAsia="仿宋"/>
                <w:i w:val="0"/>
                <w:iCs w:val="0"/>
                <w:color w:val="000000"/>
                <w:u w:val="none"/>
                <w:lang w:eastAsia="zh-CN"/>
              </w:rPr>
            </w:r>
            <w:r/>
          </w:p>
        </w:tc>
      </w:tr>
      <w:tr>
        <w:trPr/>
        <w:tc>
          <w:tcPr>
            <w:tcW w:w="309"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科目三</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K31</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移动平台考位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移动式操作平台(门式架)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rFonts w:hint="eastAsia"/>
                <w:i/>
                <w:iCs/>
                <w:color w:val="000000"/>
                <w:u w:val="single"/>
              </w:rPr>
            </w:pPr>
            <w:r>
              <w:rPr>
                <w:rFonts w:hint="eastAsia"/>
                <w:i/>
                <w:iCs/>
                <w:color w:val="000000"/>
                <w:u w:val="single"/>
              </w:rPr>
              <w:t xml:space="preserve">1.包括但不限于：防护栏杆、门架及配件、爬梯、脚轮等</w:t>
            </w:r>
            <w:r>
              <w:rPr>
                <w:rFonts w:hint="eastAsia"/>
                <w:i/>
                <w:iCs/>
                <w:color w:val="000000"/>
                <w:u w:val="single"/>
                <w:lang w:eastAsia="zh-CN"/>
              </w:rPr>
              <w:t xml:space="preserve">。</w:t>
            </w:r>
            <w:r>
              <w:rPr>
                <w:rFonts w:hint="eastAsia"/>
                <w:i/>
                <w:iCs/>
                <w:color w:val="000000"/>
                <w:u w:val="single"/>
              </w:rPr>
              <w:t xml:space="preserve">2.满足搭设1层所需的构配件。</w:t>
            </w:r>
            <w:r>
              <w:rPr>
                <w:rFonts w:hint="eastAsia"/>
                <w:i/>
                <w:iCs/>
                <w:color w:val="000000"/>
                <w:u w:val="single"/>
              </w:rPr>
            </w:r>
            <w:r/>
          </w:p>
          <w:p>
            <w:pPr>
              <w:pStyle w:val="1172"/>
              <w:rPr>
                <w:rFonts w:hint="eastAsia"/>
                <w:i/>
                <w:iCs/>
                <w:color w:val="000000"/>
                <w:u w:val="single"/>
              </w:rPr>
            </w:pPr>
            <w:r>
              <w:rPr>
                <w:rFonts w:hint="eastAsia"/>
                <w:i/>
                <w:iCs/>
                <w:color w:val="000000"/>
                <w:u w:val="single"/>
              </w:rPr>
              <w:t xml:space="preserve">3.门架及配件符合现行标准《门式钢管脚手架》(JG/T13</w:t>
            </w:r>
            <w:r>
              <w:rPr>
                <w:rFonts w:hint="eastAsia"/>
                <w:i/>
                <w:iCs/>
                <w:color w:val="000000"/>
                <w:u w:val="single"/>
                <w:lang w:val="en-US" w:eastAsia="zh-CN"/>
              </w:rPr>
              <w:t xml:space="preserve">-1999</w:t>
            </w:r>
            <w:r>
              <w:rPr>
                <w:rFonts w:hint="eastAsia"/>
                <w:i/>
                <w:iCs/>
                <w:color w:val="000000"/>
                <w:u w:val="single"/>
              </w:rPr>
              <w:t xml:space="preserve">)的有关要求。</w:t>
            </w:r>
            <w:r>
              <w:rPr>
                <w:rFonts w:hint="eastAsia"/>
                <w:i/>
                <w:iCs/>
                <w:color w:val="000000"/>
                <w:u w:val="single"/>
              </w:rPr>
            </w:r>
            <w:r/>
          </w:p>
          <w:p>
            <w:pPr>
              <w:pStyle w:val="1172"/>
              <w:rPr>
                <w:rFonts w:hint="eastAsia"/>
                <w:i/>
                <w:iCs/>
                <w:color w:val="000000"/>
                <w:u w:val="single"/>
              </w:rPr>
            </w:pPr>
            <w:r>
              <w:rPr>
                <w:rFonts w:hint="eastAsia"/>
                <w:i/>
                <w:iCs/>
                <w:color w:val="000000"/>
                <w:u w:val="single"/>
                <w:lang w:val="en-US" w:eastAsia="zh-CN"/>
              </w:rPr>
              <w:t xml:space="preserve">4.</w:t>
            </w:r>
            <w:r>
              <w:rPr>
                <w:rFonts w:hint="eastAsia"/>
                <w:i/>
                <w:iCs/>
                <w:color w:val="000000"/>
                <w:u w:val="single"/>
              </w:rPr>
              <w:t xml:space="preserve">脚轮符合现行标准《工业脚轮和车轮》(GB/T14687</w:t>
            </w:r>
            <w:r>
              <w:rPr>
                <w:rFonts w:hint="eastAsia"/>
                <w:i/>
                <w:iCs/>
                <w:color w:val="000000"/>
                <w:u w:val="single"/>
                <w:lang w:val="en-US" w:eastAsia="zh-CN"/>
              </w:rPr>
              <w:t xml:space="preserve">-2011</w:t>
            </w:r>
            <w:r>
              <w:rPr>
                <w:rFonts w:hint="eastAsia"/>
                <w:i/>
                <w:iCs/>
                <w:color w:val="000000"/>
                <w:u w:val="single"/>
              </w:rPr>
              <w:t xml:space="preserve">)的有关要求，可调高度、可制动，万向脚轮。</w:t>
            </w:r>
            <w:r>
              <w:rPr>
                <w:rFonts w:hint="eastAsia"/>
                <w:i/>
                <w:iCs/>
                <w:color w:val="000000"/>
                <w:u w:val="single"/>
              </w:rPr>
            </w:r>
            <w:r/>
          </w:p>
          <w:p>
            <w:pPr>
              <w:pStyle w:val="1172"/>
              <w:rPr>
                <w:rFonts w:hint="eastAsia"/>
                <w:i/>
                <w:iCs/>
                <w:color w:val="000000"/>
                <w:u w:val="single"/>
                <w:lang w:val="en-US" w:eastAsia="zh-CN"/>
              </w:rPr>
            </w:pPr>
            <w:r>
              <w:rPr>
                <w:rFonts w:hint="eastAsia"/>
                <w:i/>
                <w:iCs/>
                <w:color w:val="000000"/>
                <w:u w:val="single"/>
                <w:lang w:val="en-US" w:eastAsia="zh-CN"/>
              </w:rPr>
              <w:t xml:space="preserve">5.考试时搭设平台高度(不含围栏杆)不小于1.8m,操作平台的高宽比不应大于3:1。</w:t>
            </w:r>
            <w:r>
              <w:rPr>
                <w:rFonts w:hint="eastAsia"/>
                <w:i/>
                <w:iCs/>
                <w:color w:val="000000"/>
                <w:u w:val="single"/>
                <w:lang w:val="en-US" w:eastAsia="zh-CN"/>
              </w:rPr>
            </w:r>
            <w:r/>
          </w:p>
          <w:p>
            <w:pPr>
              <w:pStyle w:val="1172"/>
              <w:rPr>
                <w:rFonts w:eastAsia="仿宋"/>
                <w:i/>
                <w:iCs/>
                <w:color w:val="000000"/>
                <w:u w:val="single"/>
                <w:lang w:val="en-US" w:eastAsia="zh-CN"/>
              </w:rPr>
            </w:pPr>
            <w:r>
              <w:rPr>
                <w:rFonts w:hint="eastAsia"/>
                <w:i w:val="0"/>
                <w:iCs w:val="0"/>
                <w:color w:val="000000"/>
                <w:u w:val="none"/>
                <w:lang w:val="en-US" w:eastAsia="zh-CN"/>
              </w:rPr>
              <w:t xml:space="preserve">6.原考场设备可利旧使用，数量不足的，补齐。</w:t>
            </w:r>
            <w:r>
              <w:rPr>
                <w:rFonts w:eastAsia="仿宋"/>
                <w:i/>
                <w:iCs/>
                <w:color w:val="000000"/>
                <w:u w:val="single"/>
                <w:lang w:val="en-US"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移动操作架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rFonts w:hint="eastAsia"/>
                <w:i/>
                <w:iCs/>
                <w:color w:val="000000"/>
                <w:u w:val="single"/>
                <w:lang w:eastAsia="zh-CN"/>
              </w:rPr>
            </w:pPr>
            <w:r>
              <w:rPr>
                <w:rFonts w:hint="eastAsia"/>
                <w:i/>
                <w:iCs/>
                <w:color w:val="000000"/>
                <w:u w:val="single"/>
              </w:rPr>
              <w:t xml:space="preserve">1.包括但不限于：防护栏杆、踢脚板、脚手板、钢管及连接件、爬梯、脚轮等</w:t>
            </w:r>
            <w:r>
              <w:rPr>
                <w:rFonts w:hint="eastAsia"/>
                <w:i/>
                <w:iCs/>
                <w:color w:val="000000"/>
                <w:u w:val="single"/>
                <w:lang w:eastAsia="zh-CN"/>
              </w:rPr>
              <w:t xml:space="preserve">。</w:t>
            </w:r>
            <w:r>
              <w:rPr>
                <w:rFonts w:hint="eastAsia"/>
                <w:i/>
                <w:iCs/>
                <w:color w:val="000000"/>
                <w:u w:val="single"/>
                <w:lang w:eastAsia="zh-CN"/>
              </w:rPr>
            </w:r>
            <w:r/>
          </w:p>
          <w:p>
            <w:pPr>
              <w:pStyle w:val="1172"/>
              <w:rPr>
                <w:rFonts w:hint="eastAsia"/>
                <w:i/>
                <w:iCs/>
                <w:color w:val="000000"/>
                <w:u w:val="single"/>
              </w:rPr>
            </w:pPr>
            <w:r>
              <w:rPr>
                <w:rFonts w:hint="eastAsia"/>
                <w:i/>
                <w:iCs/>
                <w:color w:val="000000"/>
                <w:u w:val="single"/>
              </w:rPr>
              <w:t xml:space="preserve">2.满足搭设1层所需的构配件。</w:t>
            </w:r>
            <w:r>
              <w:rPr>
                <w:rFonts w:hint="eastAsia"/>
                <w:i/>
                <w:iCs/>
                <w:color w:val="000000"/>
                <w:u w:val="single"/>
              </w:rPr>
            </w:r>
            <w:r/>
          </w:p>
          <w:p>
            <w:pPr>
              <w:pStyle w:val="1172"/>
              <w:rPr>
                <w:i/>
                <w:iCs/>
                <w:color w:val="000000"/>
                <w:u w:val="single"/>
              </w:rPr>
            </w:pPr>
            <w:r>
              <w:rPr>
                <w:rFonts w:hint="eastAsia"/>
                <w:i/>
                <w:iCs/>
                <w:color w:val="000000"/>
                <w:u w:val="single"/>
                <w:lang w:val="en-US" w:eastAsia="zh-CN"/>
              </w:rPr>
              <w:t xml:space="preserve">3</w:t>
            </w:r>
            <w:r>
              <w:rPr>
                <w:rFonts w:hint="eastAsia"/>
                <w:i/>
                <w:iCs/>
                <w:color w:val="000000"/>
                <w:u w:val="single"/>
              </w:rPr>
              <w:t xml:space="preserve">.钢管及连接件符合现行标准《建筑施工扣件式钢管脚手架安全技术规范》(JGJ130</w:t>
            </w:r>
            <w:r>
              <w:rPr>
                <w:rFonts w:hint="eastAsia"/>
                <w:i/>
                <w:iCs/>
                <w:color w:val="000000"/>
                <w:u w:val="single"/>
                <w:lang w:val="en-US" w:eastAsia="zh-CN"/>
              </w:rPr>
              <w:t xml:space="preserve">-2011</w:t>
            </w:r>
            <w:r>
              <w:rPr>
                <w:rFonts w:hint="eastAsia"/>
                <w:i/>
                <w:iCs/>
                <w:color w:val="000000"/>
                <w:u w:val="single"/>
              </w:rPr>
              <w:t xml:space="preserve">)对构配件的质量要求，扣件还符合现行标准《钢管脚手架扣件》(GB/T15831</w:t>
            </w:r>
            <w:r>
              <w:rPr>
                <w:rFonts w:hint="eastAsia"/>
                <w:i/>
                <w:iCs/>
                <w:color w:val="000000"/>
                <w:u w:val="single"/>
                <w:lang w:val="en-US" w:eastAsia="zh-CN"/>
              </w:rPr>
              <w:t xml:space="preserve">-2023</w:t>
            </w:r>
            <w:r>
              <w:rPr>
                <w:rFonts w:hint="eastAsia"/>
                <w:i/>
                <w:iCs/>
                <w:color w:val="000000"/>
                <w:u w:val="single"/>
              </w:rPr>
              <w:t xml:space="preserve">)的有关要求。</w:t>
            </w:r>
            <w:r>
              <w:rPr>
                <w:i/>
                <w:iCs/>
                <w:color w:val="000000"/>
                <w:u w:val="single"/>
              </w:rPr>
            </w:r>
            <w:r/>
          </w:p>
          <w:p>
            <w:pPr>
              <w:pStyle w:val="1172"/>
              <w:rPr>
                <w:color w:val="000000"/>
              </w:rPr>
            </w:pPr>
            <w:r>
              <w:rPr>
                <w:rFonts w:hint="eastAsia"/>
                <w:i/>
                <w:iCs/>
                <w:color w:val="000000"/>
                <w:u w:val="single"/>
                <w:lang w:val="en-US" w:eastAsia="zh-CN"/>
              </w:rPr>
              <w:t xml:space="preserve">4</w:t>
            </w:r>
            <w:r>
              <w:rPr>
                <w:rFonts w:hint="eastAsia"/>
                <w:i/>
                <w:iCs/>
                <w:color w:val="000000"/>
                <w:u w:val="single"/>
              </w:rPr>
              <w:t xml:space="preserve">.脚轮应符合现行标准《工业脚轮和车轮》(GB/T 14687</w:t>
            </w:r>
            <w:r>
              <w:rPr>
                <w:rFonts w:hint="eastAsia"/>
                <w:i/>
                <w:iCs/>
                <w:color w:val="000000"/>
                <w:u w:val="single"/>
                <w:lang w:val="en-US" w:eastAsia="zh-CN"/>
              </w:rPr>
              <w:t xml:space="preserve">-2011</w:t>
            </w:r>
            <w:r>
              <w:rPr>
                <w:rFonts w:hint="eastAsia"/>
                <w:i/>
                <w:iCs/>
                <w:color w:val="000000"/>
                <w:u w:val="single"/>
              </w:rPr>
              <w:t xml:space="preserve">)的有关要求，可调高度、可制动，万向脚轮。</w:t>
            </w:r>
            <w:r>
              <w:rPr>
                <w:color w:val="000000"/>
              </w:rPr>
            </w:r>
            <w:r/>
          </w:p>
          <w:p>
            <w:pPr>
              <w:pStyle w:val="1172"/>
              <w:rPr>
                <w:rFonts w:hint="eastAsia"/>
                <w:i/>
                <w:iCs/>
                <w:color w:val="000000"/>
                <w:u w:val="single"/>
                <w:lang w:val="en-US" w:eastAsia="zh-CN"/>
              </w:rPr>
            </w:pPr>
            <w:r>
              <w:rPr>
                <w:rFonts w:hint="eastAsia"/>
                <w:i/>
                <w:iCs/>
                <w:color w:val="000000"/>
                <w:u w:val="single"/>
                <w:lang w:val="en-US" w:eastAsia="zh-CN"/>
              </w:rPr>
              <w:t xml:space="preserve">5.考试时搭设平台高度(不含围栏杆)不小于1.8m,操作平台的高宽比不应大于3:1。</w:t>
            </w:r>
            <w:r>
              <w:rPr>
                <w:rFonts w:hint="eastAsia"/>
                <w:i/>
                <w:iCs/>
                <w:color w:val="000000"/>
                <w:u w:val="single"/>
                <w:lang w:val="en-US" w:eastAsia="zh-CN"/>
              </w:rPr>
            </w:r>
            <w:r/>
          </w:p>
          <w:p>
            <w:pPr>
              <w:pStyle w:val="1172"/>
              <w:rPr>
                <w:rFonts w:hint="eastAsia"/>
                <w:i/>
                <w:iCs/>
                <w:color w:val="000000"/>
                <w:u w:val="single"/>
                <w:lang w:val="en-US" w:eastAsia="zh-CN"/>
              </w:rPr>
            </w:pPr>
            <w:r>
              <w:rPr>
                <w:rFonts w:hint="eastAsia"/>
                <w:i w:val="0"/>
                <w:iCs w:val="0"/>
                <w:color w:val="000000"/>
                <w:u w:val="none"/>
                <w:lang w:val="en-US" w:eastAsia="zh-CN"/>
              </w:rPr>
              <w:t xml:space="preserve">6.原考场设备可利旧使用，数量不足的，补齐。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原考场有移动平台搭建器材1套</w:t>
            </w:r>
            <w:r>
              <w:rPr>
                <w:rFonts w:hint="eastAsia"/>
                <w:i w:val="0"/>
                <w:iCs w:val="0"/>
                <w:color w:val="000000"/>
                <w:u w:val="none"/>
                <w:lang w:eastAsia="zh-CN"/>
              </w:rPr>
              <w:t xml:space="preserve">）</w:t>
            </w:r>
            <w:r>
              <w:rPr>
                <w:rFonts w:hint="eastAsia"/>
                <w:i/>
                <w:iCs/>
                <w:color w:val="000000"/>
                <w:u w:val="single"/>
                <w:lang w:val="en-US"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搭设平台所需的配套工器具</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卷尺：尺带长度：7.5m；</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扳手：</w:t>
            </w:r>
            <w:r>
              <w:rPr>
                <w:rFonts w:hint="eastAsia" w:cs="仿宋"/>
                <w:i/>
                <w:iCs/>
                <w:color w:val="000000"/>
                <w:sz w:val="22"/>
                <w:szCs w:val="22"/>
                <w:u w:val="single"/>
                <w:lang w:val="en-US" w:eastAsia="zh-CN"/>
              </w:rPr>
              <w:t xml:space="preserve"> </w:t>
            </w:r>
            <w:r>
              <w:rPr>
                <w:rFonts w:hint="eastAsia" w:ascii="仿宋" w:hAnsi="仿宋" w:eastAsia="仿宋" w:cs="仿宋"/>
                <w:i/>
                <w:iCs/>
                <w:color w:val="000000"/>
                <w:sz w:val="22"/>
                <w:szCs w:val="22"/>
                <w:u w:val="single"/>
              </w:rPr>
              <w:t xml:space="preserve">材质：铬钒合金钢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其他所需工具。</w:t>
            </w:r>
            <w:r>
              <w:rPr>
                <w:rFonts w:hint="eastAsia" w:ascii="仿宋" w:hAnsi="仿宋" w:eastAsia="仿宋" w:cs="仿宋"/>
                <w:i/>
                <w:iCs/>
                <w:color w:val="000000"/>
                <w:sz w:val="22"/>
                <w:szCs w:val="22"/>
                <w:u w:val="single"/>
                <w:lang w:eastAsia="zh-CN"/>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lang w:eastAsia="zh-CN"/>
              </w:rPr>
              <w:t xml:space="preserve">工具数量根据移动平台、移动操作架同时考试作业人数配备。</w:t>
            </w:r>
            <w:r>
              <w:rPr>
                <w:rFonts w:hint="eastAsia"/>
                <w:i/>
                <w:iCs/>
                <w:color w:val="000000"/>
                <w:u w:val="single"/>
                <w:lang w:eastAsia="zh-CN"/>
              </w:rPr>
            </w:r>
            <w:r/>
          </w:p>
          <w:p>
            <w:pPr>
              <w:pStyle w:val="1172"/>
              <w:rPr>
                <w:rFonts w:hint="eastAsia" w:ascii="仿宋" w:hAnsi="仿宋" w:eastAsia="仿宋" w:cs="仿宋"/>
                <w:i w:val="0"/>
                <w:iCs w:val="0"/>
                <w:color w:val="000000"/>
                <w:szCs w:val="22"/>
                <w:u w:val="none"/>
                <w:lang w:eastAsia="zh-CN"/>
              </w:rPr>
            </w:pPr>
            <w:r>
              <w:rPr>
                <w:rFonts w:hint="eastAsia"/>
                <w:i w:val="0"/>
                <w:iCs w:val="0"/>
                <w:color w:val="000000"/>
                <w:u w:val="none"/>
                <w:lang w:val="en-US" w:eastAsia="zh-CN"/>
              </w:rPr>
              <w:t xml:space="preserve">3.原考场设备可利旧使用，数量不足的，补齐。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原考场有电动扳手4只、水平尺4根、卷尺3只</w:t>
            </w:r>
            <w:r>
              <w:rPr>
                <w:rFonts w:hint="eastAsia"/>
                <w:i w:val="0"/>
                <w:iCs w:val="0"/>
                <w:color w:val="000000"/>
                <w:u w:val="none"/>
                <w:lang w:eastAsia="zh-CN"/>
              </w:rPr>
              <w:t xml:space="preserve">）</w:t>
            </w:r>
            <w:r>
              <w:rPr>
                <w:rFonts w:hint="eastAsia" w:ascii="仿宋" w:hAnsi="仿宋" w:eastAsia="仿宋" w:cs="仿宋"/>
                <w:i w:val="0"/>
                <w:iCs w:val="0"/>
                <w:color w:val="000000"/>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材质：帆布</w:t>
            </w:r>
            <w:r>
              <w:rPr>
                <w:rFonts w:hint="eastAsia" w:ascii="仿宋" w:hAnsi="仿宋" w:eastAsia="仿宋" w:cs="仿宋"/>
                <w:i w:val="0"/>
                <w:iCs w:val="0"/>
                <w:color w:val="000000"/>
                <w:sz w:val="22"/>
                <w:szCs w:val="22"/>
                <w:u w:val="none"/>
                <w:lang w:eastAsia="zh-CN"/>
              </w:rPr>
              <w:t xml:space="preserve">。根据移动平台、移动操作架同时考试作业人数配备。</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w:t>
            </w:r>
            <w:r>
              <w:rPr>
                <w:rFonts w:hint="eastAsia" w:ascii="宋体" w:hAnsi="宋体" w:cs="宋体"/>
                <w:i/>
                <w:iCs/>
                <w:color w:val="000000"/>
                <w:szCs w:val="21"/>
                <w:u w:val="single"/>
              </w:rPr>
              <w:t xml:space="preserve">≥55 英寸</w:t>
            </w:r>
            <w:r>
              <w:rPr>
                <w:rFonts w:hint="eastAsia" w:ascii="仿宋" w:hAnsi="仿宋" w:eastAsia="仿宋" w:cs="仿宋"/>
                <w:i/>
                <w:iCs/>
                <w:color w:val="000000"/>
                <w:sz w:val="22"/>
                <w:szCs w:val="22"/>
                <w:u w:val="single"/>
              </w:rPr>
              <w:t xml:space="preserve">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1172"/>
              <w:rPr>
                <w:i/>
                <w:iCs/>
                <w:color w:val="000000"/>
                <w:u w:val="single"/>
              </w:rPr>
            </w:pPr>
            <w:r>
              <w:rPr>
                <w:rFonts w:hint="eastAsia" w:ascii="仿宋" w:hAnsi="仿宋" w:eastAsia="仿宋" w:cs="仿宋"/>
                <w:i/>
                <w:iCs/>
                <w:color w:val="000000"/>
                <w:szCs w:val="22"/>
                <w:u w:val="single"/>
              </w:rPr>
              <w:t xml:space="preserve">2.系统功能：</w:t>
            </w:r>
            <w:r>
              <w:rPr>
                <w:rFonts w:hint="eastAsia"/>
                <w:i/>
                <w:iCs/>
                <w:color w:val="000000"/>
                <w:u w:val="single"/>
              </w:rPr>
              <w:t xml:space="preserve">需搭载作业环境显示系统，系统可随机生成作业环境信息，以画面结合文字的形式呈现。</w:t>
            </w:r>
            <w:r>
              <w:rPr>
                <w:i/>
                <w:iCs/>
                <w:color w:val="000000"/>
                <w:u w:val="single"/>
              </w:rPr>
            </w:r>
            <w:r/>
          </w:p>
          <w:p>
            <w:pPr>
              <w:pStyle w:val="1172"/>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水平生命线装置</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Style w:val="1173"/>
                <w:i/>
                <w:iCs/>
                <w:color w:val="000000"/>
                <w:u w:val="single"/>
              </w:rPr>
            </w:pPr>
            <w:r>
              <w:rPr>
                <w:rFonts w:hint="eastAsia" w:ascii="仿宋" w:hAnsi="仿宋" w:eastAsia="仿宋" w:cs="仿宋"/>
                <w:i/>
                <w:iCs/>
                <w:color w:val="000000"/>
                <w:sz w:val="22"/>
                <w:szCs w:val="22"/>
                <w:u w:val="single"/>
                <w:lang w:bidi="ar"/>
              </w:rPr>
              <w:t xml:space="preserve">1.</w:t>
            </w:r>
            <w:r>
              <w:rPr>
                <w:rStyle w:val="1173"/>
                <w:rFonts w:hint="eastAsia"/>
                <w:i/>
                <w:iCs/>
                <w:color w:val="000000"/>
                <w:u w:val="single"/>
              </w:rPr>
              <w:t xml:space="preserve">头顶式水平生命线系统安装于作业人员头顶上方，提供坠落限位或坠落制动保护，系统由固定锚点、能量缓冲装置、柔性或刚性导轨配合滑轮滑梭连接速差防坠器组成。</w:t>
            </w:r>
            <w:r>
              <w:rPr>
                <w:rStyle w:val="1173"/>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bidi="ar"/>
              </w:rPr>
              <w:t xml:space="preserve">2.支持调节范围为0-18米；支持2人（1</w:t>
            </w:r>
            <w:r>
              <w:rPr>
                <w:rFonts w:hint="eastAsia" w:ascii="仿宋" w:hAnsi="仿宋" w:eastAsia="仿宋" w:cs="仿宋"/>
                <w:i/>
                <w:iCs/>
                <w:color w:val="000000"/>
                <w:sz w:val="22"/>
                <w:szCs w:val="22"/>
                <w:u w:val="single"/>
                <w:lang w:val="en-US" w:eastAsia="zh-CN" w:bidi="ar"/>
              </w:rPr>
              <w:t xml:space="preserve">5</w:t>
            </w:r>
            <w:r>
              <w:rPr>
                <w:rFonts w:hint="eastAsia" w:ascii="仿宋" w:hAnsi="仿宋" w:eastAsia="仿宋" w:cs="仿宋"/>
                <w:i/>
                <w:iCs/>
                <w:color w:val="000000"/>
                <w:sz w:val="22"/>
                <w:szCs w:val="22"/>
                <w:u w:val="single"/>
                <w:lang w:bidi="ar"/>
              </w:rPr>
              <w:t xml:space="preserve">0kg/人）使用。</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3.符合EN795:2012及GB38454-2019标准要求。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器材摆放架</w:t>
            </w:r>
            <w:r>
              <w:rPr>
                <w:rFonts w:hint="eastAsia" w:ascii="仿宋" w:hAnsi="仿宋" w:eastAsia="仿宋" w:cs="仿宋"/>
                <w:i w:val="0"/>
                <w:iCs w:val="0"/>
                <w:color w:val="000000"/>
                <w:sz w:val="22"/>
                <w:szCs w:val="22"/>
                <w:u w:val="none"/>
                <w:lang w:val="en-US" w:eastAsia="zh-CN" w:bidi="ar-SA"/>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bidi="ar-SA"/>
              </w:rPr>
            </w:r>
            <w:r/>
          </w:p>
        </w:tc>
        <w:tc>
          <w:tcPr>
            <w:tcW w:w="231"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套</w:t>
            </w:r>
            <w:r>
              <w:rPr>
                <w:rFonts w:hint="eastAsia" w:ascii="仿宋" w:hAnsi="仿宋" w:eastAsia="仿宋" w:cs="仿宋"/>
                <w:i w:val="0"/>
                <w:iCs w:val="0"/>
                <w:color w:val="000000"/>
                <w:sz w:val="22"/>
                <w:szCs w:val="22"/>
                <w:u w:val="none"/>
                <w:lang w:val="en-US" w:eastAsia="zh-CN" w:bidi="ar-SA"/>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i w:val="0"/>
                <w:iCs w:val="0"/>
                <w:color w:val="000000"/>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i w:val="0"/>
                <w:iCs w:val="0"/>
                <w:color w:val="000000"/>
                <w:u w:val="none"/>
                <w:lang w:val="en-US" w:eastAsia="zh-CN"/>
              </w:rPr>
              <w:t xml:space="preserve">原考场设备可利旧使用，数量不足的，补齐。（原考场有6套）</w:t>
            </w:r>
            <w:r>
              <w:rPr>
                <w:rFonts w:hint="eastAsia" w:ascii="仿宋" w:hAnsi="仿宋" w:eastAsia="仿宋" w:cs="仿宋"/>
                <w:i w:val="0"/>
                <w:iCs w:val="0"/>
                <w:color w:val="000000"/>
                <w:sz w:val="22"/>
                <w:szCs w:val="22"/>
                <w:u w:val="none"/>
                <w:lang w:eastAsia="zh-CN"/>
              </w:rPr>
            </w:r>
            <w:r/>
          </w:p>
          <w:p>
            <w:pPr>
              <w:pStyle w:val="1172"/>
              <w:rPr>
                <w:rFonts w:hint="eastAsia" w:ascii="仿宋" w:hAnsi="仿宋" w:eastAsia="仿宋" w:cs="仿宋"/>
                <w:i w:val="0"/>
                <w:iCs w:val="0"/>
                <w:color w:val="000000"/>
                <w:szCs w:val="22"/>
                <w:u w:val="none"/>
                <w:lang w:val="en-US" w:eastAsia="zh-CN" w:bidi="ar-SA"/>
              </w:rPr>
            </w:pPr>
            <w:r>
              <w:rPr>
                <w:rFonts w:hint="eastAsia" w:ascii="宋体" w:hAnsi="宋体" w:cs="宋体"/>
                <w:i w:val="0"/>
                <w:iCs/>
                <w:color w:val="000000"/>
                <w:szCs w:val="21"/>
                <w:u w:val="none"/>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i w:val="0"/>
                <w:iCs/>
                <w:color w:val="000000"/>
                <w:szCs w:val="21"/>
                <w:u w:val="none"/>
              </w:rPr>
              <w:t xml:space="preserve">（±50mm），四层主架。</w:t>
            </w:r>
            <w:r>
              <w:rPr>
                <w:rFonts w:hint="eastAsia" w:ascii="仿宋" w:hAnsi="仿宋" w:eastAsia="仿宋" w:cs="仿宋"/>
                <w:i w:val="0"/>
                <w:iCs w:val="0"/>
                <w:color w:val="000000"/>
                <w:szCs w:val="22"/>
                <w:u w:val="none"/>
                <w:lang w:val="en-US" w:eastAsia="zh-CN" w:bidi="ar-SA"/>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1.材质：玻璃钢绝缘、底座橡胶底座。</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.尺寸：高≥1.2m，长≥4m，颜色：黄黑色。</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禁止、警告、指令、提示四类标示牌</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K32</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吊篮考位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高处作业吊篮</w:t>
            </w:r>
            <w:r>
              <w:rPr>
                <w:rFonts w:hint="eastAsia" w:ascii="仿宋" w:hAnsi="仿宋" w:eastAsia="仿宋" w:cs="仿宋"/>
                <w:i w:val="0"/>
                <w:iCs w:val="0"/>
                <w:color w:val="000000"/>
                <w:sz w:val="22"/>
                <w:szCs w:val="22"/>
                <w:u w:val="none"/>
                <w:lang w:eastAsia="zh-CN"/>
              </w:rPr>
              <w:t xml:space="preserve">（整套，含悬挂装置）</w:t>
            </w:r>
            <w:r>
              <w:rPr>
                <w:rFonts w:hint="eastAsia" w:ascii="仿宋" w:hAnsi="仿宋" w:eastAsia="仿宋" w:cs="仿宋"/>
                <w:i w:val="0"/>
                <w:iCs w:val="0"/>
                <w:color w:val="000000"/>
                <w:sz w:val="22"/>
                <w:szCs w:val="22"/>
                <w:u w:val="none"/>
                <w:lang w:eastAsia="zh-CN"/>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吊篮参数要求：</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设备尺寸</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长6000mm*宽760*高1450mm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额定载重：大于等于630kg</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提升速度：9.6m/min</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（2）悬挂机构</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前梁额定伸出量：1700mm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前梁额定离地高度：1300mm-1800mm（调节间距100）</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重量：350kg（不含配重）</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（3）提升机</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数量：2</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（4）电动机</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功率：1.5KW</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电压：380V</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转速：1420n/min</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制动力矩：15N-m</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（4）安全锁</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数量：2</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允许冲击力：30KN</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（5）其他</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电箱：15kg</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整机：776kg</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配重：1000KG（25KG*40块）</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钢丝绳：4×31sw＋nf-Φ8.3破断拉力≥53000N</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电缆线：3×2.5＋2×1.5YC-5</w:t>
            </w:r>
            <w:r>
              <w:rPr>
                <w:rFonts w:hint="eastAsia" w:ascii="仿宋" w:hAnsi="仿宋" w:eastAsia="仿宋" w:cs="仿宋"/>
                <w:i/>
                <w:iCs/>
                <w:color w:val="000000"/>
                <w:sz w:val="22"/>
                <w:szCs w:val="22"/>
                <w:u w:val="single"/>
              </w:rPr>
            </w:r>
            <w:r/>
          </w:p>
          <w:p>
            <w:pPr>
              <w:pStyle w:val="1172"/>
              <w:rPr>
                <w:rFonts w:hint="eastAsia"/>
                <w:i/>
                <w:iCs/>
                <w:color w:val="000000"/>
                <w:u w:val="single"/>
              </w:rPr>
            </w:pPr>
            <w:r>
              <w:rPr>
                <w:rFonts w:hint="eastAsia"/>
                <w:i/>
                <w:iCs/>
                <w:color w:val="000000"/>
                <w:u w:val="single"/>
              </w:rPr>
              <w:t xml:space="preserve">2.吊篮符合现行标准《高处作业吊篮》(GB/T19155)的有关要求。</w:t>
            </w:r>
            <w:r>
              <w:rPr>
                <w:rFonts w:hint="eastAsia"/>
                <w:i/>
                <w:iCs/>
                <w:color w:val="000000"/>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3.吊篮应装设安全钢丝绳。</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4.吊篮的防坠落装置(安全锁)应在标定期限内使用。</w:t>
            </w:r>
            <w:r>
              <w:rPr>
                <w:rFonts w:hint="eastAsia"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5.吊篮两端应装设限位器、限位开关(限行、断电),保证吊篮起升至最高点时，其底部净空高度不小于2m。</w:t>
            </w:r>
            <w:r>
              <w:rPr>
                <w:rFonts w:hint="eastAsia" w:ascii="仿宋" w:hAnsi="仿宋" w:eastAsia="仿宋" w:cs="仿宋"/>
                <w:i/>
                <w:iCs/>
                <w:color w:val="000000"/>
                <w:sz w:val="22"/>
                <w:szCs w:val="22"/>
                <w:u w:val="single"/>
              </w:rPr>
            </w:r>
            <w:r/>
          </w:p>
          <w:p>
            <w:pPr>
              <w:pStyle w:val="1172"/>
              <w:rPr>
                <w:rFonts w:hint="eastAsia"/>
                <w:i/>
                <w:iCs/>
                <w:color w:val="000000"/>
                <w:u w:val="single"/>
              </w:rPr>
            </w:pPr>
            <w:r>
              <w:rPr>
                <w:rFonts w:hint="eastAsia"/>
                <w:i/>
                <w:iCs/>
                <w:color w:val="000000"/>
                <w:u w:val="single"/>
              </w:rPr>
              <w:t xml:space="preserve">6.吊篮安装应编制专项施工方案并经批准、审核，吊篮安装符合现行标准《高处作业吊篮安装、拆卸、使用技术规程》(JB/T11699)的有关规定。安装后应经调试、验收合格后方可投入使用。</w:t>
            </w:r>
            <w:r>
              <w:rPr>
                <w:rFonts w:hint="eastAsia"/>
                <w:i/>
                <w:iCs/>
                <w:color w:val="000000"/>
                <w:u w:val="single"/>
              </w:rPr>
            </w:r>
            <w:r/>
          </w:p>
          <w:p>
            <w:pPr>
              <w:pStyle w:val="1049"/>
              <w:jc w:val="left"/>
              <w:widowControl/>
              <w:rPr>
                <w:rFonts w:eastAsia="仿宋"/>
                <w:i/>
                <w:iCs/>
                <w:color w:val="000000"/>
                <w:u w:val="single"/>
                <w:lang w:val="en-US" w:eastAsia="zh-CN"/>
              </w:rPr>
            </w:pPr>
            <w:r>
              <w:rPr>
                <w:rFonts w:hint="eastAsia"/>
                <w:i w:val="0"/>
                <w:iCs w:val="0"/>
                <w:color w:val="000000"/>
                <w:u w:val="none"/>
                <w:lang w:val="en-US" w:eastAsia="zh-CN"/>
              </w:rPr>
              <w:t xml:space="preserve">7.（原考场有吊篮真实考试设备1套）</w:t>
            </w:r>
            <w:r>
              <w:rPr>
                <w:rFonts w:eastAsia="仿宋"/>
                <w:i/>
                <w:iCs/>
                <w:color w:val="000000"/>
                <w:u w:val="single"/>
                <w:lang w:val="en-US"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清洗作业工具</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1.滚刷、塑料水桶</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作业平台</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rFonts w:ascii="仿宋" w:hAnsi="仿宋" w:eastAsia="仿宋" w:cs="仿宋"/>
                <w:i w:val="0"/>
                <w:iCs w:val="0"/>
                <w:color w:val="000000"/>
                <w:szCs w:val="22"/>
                <w:u w:val="none"/>
              </w:rPr>
            </w:pPr>
            <w:r>
              <w:rPr>
                <w:rFonts w:hint="eastAsia"/>
                <w:i/>
                <w:iCs/>
                <w:color w:val="000000"/>
                <w:u w:val="single"/>
              </w:rPr>
              <w:t xml:space="preserve">1.固定式悬挂装置安装平台、扶梯、墙壁、女儿墙等，墙壁高度不小于4m,悬挂装置安装平台有围栏防坠措施。</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1049"/>
              <w:jc w:val="left"/>
              <w:widowControl/>
              <w:rPr>
                <w:rStyle w:val="1173"/>
                <w:i/>
                <w:iCs/>
                <w:color w:val="000000"/>
                <w:u w:val="single"/>
              </w:rPr>
            </w:pPr>
            <w:r>
              <w:rPr>
                <w:rFonts w:hint="eastAsia" w:ascii="仿宋" w:hAnsi="仿宋" w:eastAsia="仿宋" w:cs="仿宋"/>
                <w:i/>
                <w:iCs/>
                <w:color w:val="000000"/>
                <w:sz w:val="22"/>
                <w:szCs w:val="22"/>
                <w:u w:val="single"/>
              </w:rPr>
              <w:t xml:space="preserve">2.系统功能：</w:t>
            </w:r>
            <w:r>
              <w:rPr>
                <w:rStyle w:val="1173"/>
                <w:rFonts w:hint="eastAsia"/>
                <w:i/>
                <w:iCs/>
                <w:color w:val="000000"/>
                <w:u w:val="single"/>
              </w:rPr>
              <w:t xml:space="preserve">需搭载作业环境显示系统，系统可随机生成作业环境信息，以画面结合文字的形式呈现。</w:t>
            </w:r>
            <w:r>
              <w:rPr>
                <w:rStyle w:val="1173"/>
                <w:i/>
                <w:iCs/>
                <w:color w:val="000000"/>
                <w:u w:val="single"/>
              </w:rPr>
            </w:r>
            <w:r/>
          </w:p>
          <w:p>
            <w:pPr>
              <w:pStyle w:val="1172"/>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1.高≥1.2m长≥4m黄黑色。</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2.材质：玻璃钢绝缘、底座橡胶底座。</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172"/>
              <w:rPr>
                <w:rFonts w:ascii="仿宋" w:hAnsi="仿宋" w:eastAsia="仿宋" w:cs="仿宋"/>
                <w:i w:val="0"/>
                <w:iCs w:val="0"/>
                <w:color w:val="000000"/>
                <w:szCs w:val="22"/>
                <w:u w:val="non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安全绳</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1.材质：高强度锦纶绳。</w:t>
            </w:r>
            <w:r>
              <w:rPr>
                <w:rFonts w:ascii="仿宋" w:hAnsi="仿宋" w:eastAsia="仿宋" w:cs="仿宋"/>
                <w:i/>
                <w:iCs/>
                <w:color w:val="000000"/>
                <w:sz w:val="22"/>
                <w:szCs w:val="22"/>
                <w:u w:val="single"/>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2.固定在可靠位置，不得与吊篮任何部位连接。</w:t>
            </w:r>
            <w:r>
              <w:rPr>
                <w:rFonts w:hint="eastAsia" w:ascii="仿宋" w:hAnsi="仿宋" w:eastAsia="仿宋" w:cs="仿宋"/>
                <w:i/>
                <w:iCs/>
                <w:color w:val="000000"/>
                <w:sz w:val="22"/>
                <w:szCs w:val="22"/>
                <w:u w:val="single"/>
              </w:rPr>
            </w:r>
            <w:r/>
          </w:p>
          <w:p>
            <w:pPr>
              <w:pStyle w:val="1049"/>
              <w:jc w:val="left"/>
              <w:widowControl/>
              <w:rPr>
                <w:color w:val="000000"/>
              </w:rPr>
            </w:pPr>
            <w:r>
              <w:rPr>
                <w:rFonts w:hint="eastAsia"/>
                <w:i/>
                <w:iCs/>
                <w:color w:val="000000"/>
                <w:u w:val="single"/>
                <w:lang w:val="en-US" w:eastAsia="zh-CN"/>
              </w:rPr>
              <w:t xml:space="preserve">3.</w:t>
            </w:r>
            <w:r>
              <w:rPr>
                <w:rFonts w:hint="eastAsia"/>
                <w:i/>
                <w:iCs/>
                <w:color w:val="000000"/>
                <w:u w:val="single"/>
              </w:rPr>
              <w:t xml:space="preserve">符合现行标准</w:t>
            </w:r>
            <w:r>
              <w:rPr>
                <w:rFonts w:hint="eastAsia"/>
                <w:i/>
                <w:iCs/>
                <w:color w:val="000000"/>
                <w:u w:val="single"/>
                <w:lang w:eastAsia="zh-CN"/>
              </w:rPr>
              <w:t xml:space="preserve">《坠落防护安全绳》(GB24543-2009</w:t>
            </w:r>
            <w:r>
              <w:rPr>
                <w:rFonts w:hint="eastAsia"/>
                <w:i/>
                <w:iCs/>
                <w:color w:val="000000"/>
                <w:u w:val="single"/>
              </w:rPr>
              <w:t xml:space="preserve">)的有关要求。</w:t>
            </w:r>
            <w:r>
              <w:rPr>
                <w:color w:val="000000"/>
              </w:rPr>
            </w:r>
            <w:r/>
          </w:p>
          <w:p>
            <w:pPr>
              <w:pStyle w:val="1172"/>
              <w:rPr>
                <w:rFonts w:ascii="仿宋" w:hAnsi="仿宋" w:eastAsia="仿宋" w:cs="仿宋"/>
                <w:i/>
                <w:iCs/>
                <w:color w:val="000000"/>
                <w:szCs w:val="22"/>
                <w:u w:val="single"/>
              </w:rPr>
            </w:pPr>
            <w:r>
              <w:rPr>
                <w:rFonts w:hint="eastAsia" w:ascii="宋体" w:hAnsi="宋体" w:cs="宋体"/>
                <w:i/>
                <w:iCs/>
                <w:color w:val="000000"/>
                <w:szCs w:val="21"/>
                <w:u w:val="single"/>
                <w:lang w:val="en-US" w:eastAsia="zh-CN"/>
              </w:rPr>
              <w:t xml:space="preserve">4</w:t>
            </w:r>
            <w:r>
              <w:rPr>
                <w:rFonts w:hint="eastAsia" w:ascii="宋体" w:hAnsi="宋体" w:cs="宋体"/>
                <w:i/>
                <w:iCs/>
                <w:color w:val="000000"/>
                <w:szCs w:val="21"/>
                <w:u w:val="single"/>
              </w:rPr>
              <w:t xml:space="preserve">.尺寸：</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15m/条。</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安全绳自锁器</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1.适用绳径：16-20mm。与安全绳匹配。</w:t>
            </w:r>
            <w:r>
              <w:rPr>
                <w:rFonts w:hint="eastAsia" w:ascii="仿宋" w:hAnsi="仿宋" w:eastAsia="仿宋" w:cs="仿宋"/>
                <w:i/>
                <w:iCs/>
                <w:color w:val="000000"/>
                <w:sz w:val="22"/>
                <w:szCs w:val="22"/>
                <w:u w:val="single"/>
              </w:rPr>
            </w:r>
            <w:r/>
          </w:p>
          <w:p>
            <w:pPr>
              <w:pStyle w:val="1172"/>
              <w:rPr>
                <w:rFonts w:hint="eastAsia" w:ascii="仿宋" w:hAnsi="仿宋" w:eastAsia="仿宋" w:cs="仿宋"/>
                <w:i/>
                <w:iCs/>
                <w:color w:val="000000"/>
                <w:szCs w:val="22"/>
                <w:u w:val="single"/>
                <w:lang w:eastAsia="zh-CN"/>
              </w:rPr>
            </w:pPr>
            <w:r>
              <w:rPr>
                <w:rFonts w:hint="eastAsia"/>
                <w:i/>
                <w:iCs/>
                <w:color w:val="000000"/>
                <w:u w:val="single"/>
              </w:rPr>
              <w:t xml:space="preserve">2.符合现行标准《坠落防护带柔性导轨的自锁器》(GB/T24537</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i/>
                <w:iCs/>
                <w:color w:val="000000"/>
                <w:u w:val="single"/>
                <w:lang w:eastAsia="zh-CN"/>
              </w:rPr>
              <w:t xml:space="preserve">。</w:t>
            </w:r>
            <w:r>
              <w:rPr>
                <w:rFonts w:hint="eastAsia" w:ascii="仿宋" w:hAnsi="仿宋" w:eastAsia="仿宋" w:cs="仿宋"/>
                <w:i/>
                <w:iCs/>
                <w:color w:val="000000"/>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1.测量范围≤500V/AC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2.氖泡测电笔</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3.刀杆材料选用优质CR-V钢，全硬热处理，经久耐用</w:t>
            </w:r>
            <w:r>
              <w:rPr>
                <w:rFonts w:hint="eastAsia"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4.符合现行标准《测量、控制和实验室用电气设备的安全要求第1部分：通用要求》(GB4793.1</w:t>
            </w:r>
            <w:r>
              <w:rPr>
                <w:rFonts w:hint="eastAsia" w:cs="仿宋"/>
                <w:i/>
                <w:iCs/>
                <w:color w:val="000000"/>
                <w:sz w:val="22"/>
                <w:szCs w:val="22"/>
                <w:u w:val="single"/>
                <w:lang w:val="en-US" w:eastAsia="zh-CN"/>
              </w:rPr>
              <w:t xml:space="preserve">-2007</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K33</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单人吊具考位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座板式单人吊具(整套)</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1.材质：涤纶+丙纶+榆木。主绳直径：22mm。副绳直径：18mm。</w:t>
            </w:r>
            <w:r>
              <w:rPr>
                <w:rFonts w:ascii="仿宋" w:hAnsi="仿宋" w:eastAsia="仿宋" w:cs="仿宋"/>
                <w:i/>
                <w:iCs/>
                <w:color w:val="000000"/>
                <w:sz w:val="22"/>
                <w:szCs w:val="22"/>
                <w:u w:val="single"/>
              </w:rPr>
            </w:r>
            <w:r/>
          </w:p>
          <w:p>
            <w:pPr>
              <w:pStyle w:val="1172"/>
              <w:rPr>
                <w:rFonts w:hint="eastAsia"/>
                <w:i/>
                <w:iCs/>
                <w:color w:val="000000"/>
                <w:u w:val="single"/>
              </w:rPr>
            </w:pPr>
            <w:r>
              <w:rPr>
                <w:rFonts w:hint="eastAsia"/>
                <w:i/>
                <w:iCs/>
                <w:color w:val="000000"/>
                <w:u w:val="single"/>
              </w:rPr>
              <w:t xml:space="preserve">2.吊具包括挂点装置、悬吊下降系统、坠落保护系统等，符合现行标准《座板式单人吊具悬吊作业安全技术规范》(GB23525</w:t>
            </w:r>
            <w:r>
              <w:rPr>
                <w:rFonts w:hint="eastAsia"/>
                <w:i/>
                <w:iCs/>
                <w:color w:val="000000"/>
                <w:u w:val="single"/>
                <w:lang w:val="en-US" w:eastAsia="zh-CN"/>
              </w:rPr>
              <w:t xml:space="preserve">-2009</w:t>
            </w:r>
            <w:r>
              <w:rPr>
                <w:rFonts w:hint="eastAsia"/>
                <w:i/>
                <w:iCs/>
                <w:color w:val="000000"/>
                <w:u w:val="single"/>
              </w:rPr>
              <w:t xml:space="preserve">)、《坠落防护装备通用技术规范》(GB42297</w:t>
            </w:r>
            <w:r>
              <w:rPr>
                <w:rFonts w:hint="eastAsia"/>
                <w:i/>
                <w:iCs/>
                <w:color w:val="000000"/>
                <w:u w:val="single"/>
                <w:lang w:val="en-US" w:eastAsia="zh-CN"/>
              </w:rPr>
              <w:t xml:space="preserve">-2022</w:t>
            </w:r>
            <w:r>
              <w:rPr>
                <w:rFonts w:hint="eastAsia"/>
                <w:i/>
                <w:iCs/>
                <w:color w:val="000000"/>
                <w:u w:val="single"/>
              </w:rPr>
              <w:t xml:space="preserve">)的有关要求。</w:t>
            </w:r>
            <w:r>
              <w:rPr>
                <w:rFonts w:hint="eastAsia"/>
                <w:i/>
                <w:iCs/>
                <w:color w:val="000000"/>
                <w:u w:val="single"/>
              </w:rPr>
            </w:r>
            <w:r/>
          </w:p>
          <w:p>
            <w:pPr>
              <w:pStyle w:val="1172"/>
              <w:rPr>
                <w:rFonts w:hint="eastAsia"/>
                <w:i/>
                <w:iCs/>
                <w:color w:val="000000"/>
                <w:u w:val="single"/>
              </w:rPr>
            </w:pPr>
            <w:r>
              <w:rPr>
                <w:rFonts w:hint="eastAsia"/>
                <w:i/>
                <w:iCs/>
                <w:color w:val="000000"/>
                <w:u w:val="single"/>
              </w:rPr>
              <w:t xml:space="preserve">3.挂点装置符合现行标准《坠落防护挂点装置》(GB30862</w:t>
            </w:r>
            <w:r>
              <w:rPr>
                <w:rFonts w:hint="eastAsia"/>
                <w:i/>
                <w:iCs/>
                <w:color w:val="000000"/>
                <w:u w:val="single"/>
                <w:lang w:val="en-US" w:eastAsia="zh-CN"/>
              </w:rPr>
              <w:t xml:space="preserve">-2014</w:t>
            </w:r>
            <w:r>
              <w:rPr>
                <w:rFonts w:hint="eastAsia"/>
                <w:i/>
                <w:iCs/>
                <w:color w:val="000000"/>
                <w:u w:val="single"/>
              </w:rPr>
              <w:t xml:space="preserve">)的有关要求。</w:t>
            </w:r>
            <w:r>
              <w:rPr>
                <w:rFonts w:hint="eastAsia"/>
                <w:i/>
                <w:iCs/>
                <w:color w:val="000000"/>
                <w:u w:val="single"/>
              </w:rPr>
            </w:r>
            <w:r/>
          </w:p>
          <w:p>
            <w:pPr>
              <w:pStyle w:val="1172"/>
              <w:rPr>
                <w:rFonts w:hint="eastAsia"/>
                <w:i/>
                <w:iCs/>
                <w:color w:val="000000"/>
                <w:u w:val="single"/>
              </w:rPr>
            </w:pPr>
            <w:r>
              <w:rPr>
                <w:rFonts w:hint="eastAsia"/>
                <w:i/>
                <w:iCs/>
                <w:color w:val="000000"/>
                <w:u w:val="single"/>
              </w:rPr>
              <w:t xml:space="preserve">4.工作绳、安全绳符合现行标准</w:t>
            </w:r>
            <w:r>
              <w:rPr>
                <w:rFonts w:hint="eastAsia"/>
                <w:i/>
                <w:iCs/>
                <w:color w:val="000000"/>
                <w:u w:val="single"/>
                <w:lang w:eastAsia="zh-CN"/>
              </w:rPr>
              <w:t xml:space="preserve">《坠落防护安全绳》(GB24543-2009</w:t>
            </w:r>
            <w:r>
              <w:rPr>
                <w:rFonts w:hint="eastAsia"/>
                <w:i/>
                <w:iCs/>
                <w:color w:val="000000"/>
                <w:u w:val="single"/>
              </w:rPr>
              <w:t xml:space="preserve">)的有关要求。</w:t>
            </w:r>
            <w:r>
              <w:rPr>
                <w:rFonts w:hint="eastAsia"/>
                <w:i/>
                <w:iCs/>
                <w:color w:val="000000"/>
                <w:u w:val="single"/>
              </w:rPr>
            </w:r>
            <w:r/>
          </w:p>
          <w:p>
            <w:pPr>
              <w:pStyle w:val="1172"/>
              <w:rPr>
                <w:rFonts w:hint="eastAsia" w:eastAsia="仿宋"/>
                <w:i/>
                <w:iCs/>
                <w:color w:val="000000"/>
                <w:u w:val="single"/>
                <w:lang w:eastAsia="zh-CN"/>
              </w:rPr>
            </w:pPr>
            <w:r>
              <w:rPr>
                <w:rFonts w:hint="eastAsia"/>
                <w:i/>
                <w:iCs/>
                <w:color w:val="000000"/>
                <w:u w:val="single"/>
              </w:rPr>
              <w:t xml:space="preserve">5.下降器符合现行标准《座板式单人吊具悬吊作业安全技术规范》(GB23525</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eastAsia="仿宋"/>
                <w:i/>
                <w:iCs/>
                <w:color w:val="000000"/>
                <w:u w:val="single"/>
                <w:lang w:eastAsia="zh-CN"/>
              </w:rPr>
            </w:r>
            <w:r/>
          </w:p>
          <w:p>
            <w:pPr>
              <w:pStyle w:val="1172"/>
              <w:rPr>
                <w:rFonts w:hint="eastAsia"/>
                <w:i/>
                <w:iCs/>
                <w:color w:val="000000"/>
                <w:u w:val="single"/>
              </w:rPr>
            </w:pPr>
            <w:r>
              <w:rPr>
                <w:rFonts w:hint="eastAsia"/>
                <w:i/>
                <w:iCs/>
                <w:color w:val="000000"/>
                <w:u w:val="single"/>
              </w:rPr>
              <w:t xml:space="preserve">6.连接器符合现行标准《坠落防护连接器》(GB/T23469</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i/>
                <w:iCs/>
                <w:color w:val="000000"/>
                <w:u w:val="single"/>
              </w:rPr>
            </w:r>
            <w:r/>
          </w:p>
          <w:p>
            <w:pPr>
              <w:pStyle w:val="1172"/>
              <w:rPr>
                <w:rFonts w:ascii="仿宋" w:hAnsi="仿宋" w:eastAsia="仿宋" w:cs="仿宋"/>
                <w:i/>
                <w:iCs/>
                <w:color w:val="000000"/>
                <w:szCs w:val="22"/>
                <w:u w:val="single"/>
              </w:rPr>
            </w:pPr>
            <w:r>
              <w:rPr>
                <w:rFonts w:hint="eastAsia"/>
                <w:i/>
                <w:iCs/>
                <w:color w:val="000000"/>
                <w:u w:val="single"/>
              </w:rPr>
              <w:t xml:space="preserve">7.自锁器符合现行标准《坠落防护带柔性导轨的自锁器》(GB/T24537</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ascii="仿宋" w:hAnsi="仿宋" w:eastAsia="仿宋" w:cs="仿宋"/>
                <w:i/>
                <w:iCs/>
                <w:color w:val="000000"/>
                <w:szCs w:val="22"/>
                <w:u w:val="single"/>
              </w:rPr>
              <w:t xml:space="preserve">。</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清洗作业工具</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1.滚刷：类型：羊毛短毛滚刷</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2.塑料水桶：材质：塑料</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作业平台</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i w:val="0"/>
                <w:iCs w:val="0"/>
                <w:color w:val="000000"/>
                <w:u w:val="none"/>
              </w:rPr>
            </w:pPr>
            <w:r>
              <w:rPr>
                <w:rFonts w:hint="eastAsia"/>
                <w:i/>
                <w:iCs/>
                <w:color w:val="000000"/>
                <w:u w:val="single"/>
              </w:rPr>
              <w:t xml:space="preserve">1.固定式悬挂装置安装平台、扶梯、墙壁、女儿墙等，墙壁高度不小于2m,作业准备平台有围栏防坠措施。</w:t>
            </w:r>
            <w:r>
              <w:rPr>
                <w:i w:val="0"/>
                <w:iCs w:val="0"/>
                <w:color w:val="000000"/>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1.硬件配置：≥55 英寸触控显示屏，分辨率≥1920×1080；单点触摸寿命≥5000万次；搭载≥四核心处理器，运行内存≥4G，固态硬盘≥120G，内置操作系统，确保设备运行稳定。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1172"/>
              <w:rPr>
                <w:i/>
                <w:iCs/>
                <w:color w:val="000000"/>
                <w:u w:val="single"/>
              </w:rPr>
            </w:pPr>
            <w:r>
              <w:rPr>
                <w:rFonts w:hint="eastAsia" w:ascii="仿宋" w:hAnsi="仿宋" w:eastAsia="仿宋" w:cs="仿宋"/>
                <w:i/>
                <w:iCs/>
                <w:color w:val="000000"/>
                <w:szCs w:val="22"/>
                <w:u w:val="single"/>
              </w:rPr>
              <w:t xml:space="preserve">2.系统功能：</w:t>
            </w:r>
            <w:r>
              <w:rPr>
                <w:rFonts w:hint="eastAsia"/>
                <w:i/>
                <w:iCs/>
                <w:color w:val="000000"/>
                <w:u w:val="single"/>
              </w:rPr>
              <w:t xml:space="preserve">需搭载作业环境显示系统，系统可随机生成作业环境信息，以画面结合文字的形式呈现。</w:t>
            </w:r>
            <w:r>
              <w:rPr>
                <w:i/>
                <w:iCs/>
                <w:color w:val="000000"/>
                <w:u w:val="single"/>
              </w:rPr>
            </w:r>
            <w:r/>
          </w:p>
          <w:p>
            <w:pPr>
              <w:pStyle w:val="1172"/>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1.高≥1.2m长≥4m黄黑色。</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2.材质：玻璃钢绝缘、底座橡胶底座。</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体重秤</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1.秤面板材质：钢板</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2.秤体重指示：表盘指针指示</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3.驱动类型：机械</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i w:val="0"/>
                <w:iCs w:val="0"/>
                <w:color w:val="000000"/>
                <w:u w:val="none"/>
                <w:lang w:val="en-US"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rPr>
              <w:t xml:space="preserve">载重</w:t>
            </w:r>
            <w:r>
              <w:rPr>
                <w:rFonts w:hint="eastAsia" w:ascii="仿宋" w:hAnsi="仿宋" w:eastAsia="仿宋" w:cs="仿宋"/>
                <w:i w:val="0"/>
                <w:iCs w:val="0"/>
                <w:color w:val="000000"/>
                <w:sz w:val="22"/>
                <w:szCs w:val="22"/>
                <w:u w:val="none"/>
                <w:lang w:eastAsia="zh-CN"/>
              </w:rPr>
              <w:t xml:space="preserve">量程</w:t>
            </w:r>
            <w:r>
              <w:rPr>
                <w:rFonts w:hint="eastAsia" w:ascii="仿宋" w:hAnsi="仿宋" w:eastAsia="仿宋" w:cs="仿宋"/>
                <w:i w:val="0"/>
                <w:iCs w:val="0"/>
                <w:color w:val="000000"/>
                <w:sz w:val="22"/>
                <w:szCs w:val="22"/>
                <w:u w:val="none"/>
              </w:rPr>
              <w:t xml:space="preserve">≥100kg。</w:t>
            </w:r>
            <w:r>
              <w:rPr>
                <w:i w:val="0"/>
                <w:iCs w:val="0"/>
                <w:color w:val="000000"/>
                <w:u w:val="none"/>
                <w:lang w:val="en-US"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张</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ascii="仿宋" w:hAnsi="仿宋" w:eastAsia="仿宋" w:cs="仿宋"/>
                <w:i/>
                <w:iCs/>
                <w:color w:val="000000"/>
                <w:sz w:val="22"/>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K34</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登杆登塔考位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电杆</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rFonts w:hint="eastAsia"/>
                <w:i/>
                <w:iCs/>
                <w:color w:val="000000"/>
                <w:u w:val="single"/>
              </w:rPr>
            </w:pPr>
            <w:r>
              <w:rPr>
                <w:rFonts w:hint="eastAsia"/>
                <w:i/>
                <w:iCs/>
                <w:color w:val="000000"/>
                <w:u w:val="single"/>
              </w:rPr>
              <w:t xml:space="preserve">1.符合《</w:t>
            </w:r>
            <w:r>
              <w:rPr>
                <w:rFonts w:hint="eastAsia"/>
                <w:i/>
                <w:iCs/>
                <w:color w:val="000000"/>
                <w:u w:val="single"/>
                <w:lang w:eastAsia="zh-CN"/>
              </w:rPr>
              <w:t xml:space="preserve">环形混凝土电杆》（GB/T4623-2025</w:t>
            </w:r>
            <w:r>
              <w:rPr>
                <w:rFonts w:hint="eastAsia"/>
                <w:i/>
                <w:iCs/>
                <w:color w:val="000000"/>
                <w:u w:val="single"/>
              </w:rPr>
              <w:t xml:space="preserve">）国家标准。</w:t>
            </w:r>
            <w:r>
              <w:rPr>
                <w:rFonts w:hint="eastAsia"/>
                <w:i/>
                <w:iCs/>
                <w:color w:val="000000"/>
                <w:u w:val="single"/>
              </w:rPr>
            </w:r>
            <w:r/>
          </w:p>
          <w:p>
            <w:pPr>
              <w:pStyle w:val="1049"/>
              <w:jc w:val="left"/>
              <w:keepLines w:val="0"/>
              <w:keepNext w:val="0"/>
              <w:pageBreakBefore w:val="0"/>
              <w:spacing w:line="360" w:lineRule="exact"/>
              <w:widowControl/>
              <w:rPr>
                <w:rFonts w:hint="eastAsia"/>
                <w:i/>
                <w:iCs/>
                <w:color w:val="000000"/>
                <w:u w:val="single"/>
              </w:rPr>
            </w:pPr>
            <w:r>
              <w:rPr>
                <w:rFonts w:hint="eastAsia"/>
                <w:i/>
                <w:iCs/>
                <w:color w:val="000000"/>
                <w:u w:val="single"/>
              </w:rPr>
              <w:t xml:space="preserve">2.尺寸参数：高度不小于4m</w:t>
            </w:r>
            <w:r>
              <w:rPr>
                <w:rFonts w:hint="eastAsia"/>
                <w:i/>
                <w:iCs/>
                <w:color w:val="000000"/>
                <w:u w:val="single"/>
                <w:lang w:eastAsia="zh-CN"/>
              </w:rPr>
              <w:t xml:space="preserve">，</w:t>
            </w:r>
            <w:r>
              <w:rPr>
                <w:rFonts w:hint="eastAsia"/>
                <w:i/>
                <w:iCs/>
                <w:color w:val="000000"/>
                <w:u w:val="single"/>
              </w:rPr>
              <w:t xml:space="preserve">按照现场实际情况而定。</w:t>
            </w:r>
            <w:r>
              <w:rPr>
                <w:rFonts w:hint="eastAsia" w:ascii="宋体" w:hAnsi="宋体" w:cs="宋体"/>
                <w:i/>
                <w:iCs/>
                <w:color w:val="000000"/>
                <w:szCs w:val="21"/>
                <w:u w:val="single"/>
              </w:rPr>
              <w:t xml:space="preserve">,底部直径≥200mm，顶部直径≥160mm；杆身壁厚偏差±5mm，保护层厚度≥15mm。</w:t>
            </w:r>
            <w:r>
              <w:rPr>
                <w:rFonts w:ascii="宋体" w:hAnsi="宋体" w:cs="宋体"/>
                <w:i/>
                <w:iCs/>
                <w:color w:val="000000"/>
                <w:szCs w:val="21"/>
                <w:u w:val="single"/>
              </w:rPr>
              <w:t xml:space="preserve">外观表面平整，无环向裂缝、贯通纵向裂缝，麻面/粘皮面积≥总面积的5%，且单处长度≥100mm，深度≥5mm；杆身弯曲度≥杆长的1/1000。</w:t>
            </w:r>
            <w:r>
              <w:rPr>
                <w:i/>
                <w:iCs/>
                <w:color w:val="000000"/>
                <w:szCs w:val="21"/>
                <w:u w:val="single"/>
              </w:rPr>
              <w:t xml:space="preserve">​</w:t>
            </w:r>
            <w:r>
              <w:rPr>
                <w:rFonts w:hint="eastAsia"/>
                <w:i/>
                <w:iCs/>
                <w:color w:val="000000"/>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抱箍</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与电杆匹配</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铁塔</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172"/>
              <w:rPr>
                <w:i/>
                <w:iCs/>
                <w:color w:val="000000"/>
                <w:u w:val="single"/>
              </w:rPr>
            </w:pPr>
            <w:r>
              <w:rPr>
                <w:rFonts w:hint="eastAsia"/>
                <w:i/>
                <w:iCs/>
                <w:color w:val="000000"/>
                <w:u w:val="single"/>
              </w:rPr>
              <w:t xml:space="preserve">铁塔符合现行标准《输电线路铁塔制造技术条件》(GB/T2694</w:t>
            </w:r>
            <w:r>
              <w:rPr>
                <w:rFonts w:hint="eastAsia"/>
                <w:i/>
                <w:iCs/>
                <w:color w:val="000000"/>
                <w:u w:val="single"/>
                <w:lang w:val="en-US" w:eastAsia="zh-CN"/>
              </w:rPr>
              <w:t xml:space="preserve">-2018</w:t>
            </w:r>
            <w:r>
              <w:rPr>
                <w:rFonts w:hint="eastAsia"/>
                <w:i/>
                <w:iCs/>
                <w:color w:val="000000"/>
                <w:u w:val="single"/>
              </w:rPr>
              <w:t xml:space="preserve">)的有关要求。</w:t>
            </w:r>
            <w:r>
              <w:rPr>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一.铁塔材质规格</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1.主材：</w:t>
            </w:r>
            <w:r>
              <w:rPr>
                <w:rFonts w:hint="eastAsia" w:ascii="宋体" w:hAnsi="宋体" w:cs="宋体"/>
                <w:i/>
                <w:iCs/>
                <w:strike w:val="0"/>
                <w:color w:val="000000"/>
                <w:szCs w:val="21"/>
                <w:u w:val="single"/>
              </w:rPr>
              <w:t xml:space="preserve">主塔身采用</w:t>
            </w:r>
            <w:r>
              <w:rPr>
                <w:rFonts w:ascii="宋体" w:hAnsi="宋体" w:cs="宋体"/>
                <w:i/>
                <w:iCs/>
                <w:strike w:val="0"/>
                <w:color w:val="000000"/>
                <w:szCs w:val="21"/>
                <w:u w:val="single"/>
              </w:rPr>
              <w:t xml:space="preserve">≥</w:t>
            </w:r>
            <w:r>
              <w:rPr>
                <w:rFonts w:hint="eastAsia" w:ascii="宋体" w:hAnsi="宋体" w:cs="宋体"/>
                <w:i/>
                <w:iCs/>
                <w:strike w:val="0"/>
                <w:color w:val="000000"/>
                <w:szCs w:val="21"/>
                <w:u w:val="single"/>
              </w:rPr>
              <w:t xml:space="preserve">L70*L70mm，两侧</w:t>
            </w:r>
            <w:r>
              <w:rPr>
                <w:rFonts w:hint="eastAsia" w:ascii="仿宋" w:hAnsi="仿宋" w:eastAsia="仿宋" w:cs="仿宋"/>
                <w:i/>
                <w:iCs/>
                <w:color w:val="000000"/>
                <w:sz w:val="22"/>
                <w:szCs w:val="22"/>
                <w:u w:val="single"/>
              </w:rPr>
              <w:t xml:space="preserve">采用≥L50x50</w:t>
            </w:r>
            <w:r>
              <w:rPr>
                <w:rFonts w:hint="eastAsia" w:ascii="宋体" w:hAnsi="宋体" w:cs="宋体"/>
                <w:i/>
                <w:iCs/>
                <w:strike w:val="0"/>
                <w:color w:val="000000"/>
                <w:szCs w:val="21"/>
                <w:u w:val="single"/>
              </w:rPr>
              <w:t xml:space="preserve">mm</w:t>
            </w:r>
            <w:r>
              <w:rPr>
                <w:rFonts w:hint="eastAsia" w:ascii="仿宋" w:hAnsi="仿宋" w:eastAsia="仿宋" w:cs="仿宋"/>
                <w:i/>
                <w:iCs/>
                <w:color w:val="000000"/>
                <w:sz w:val="22"/>
                <w:szCs w:val="22"/>
                <w:u w:val="single"/>
              </w:rPr>
              <w:t xml:space="preserve">热镀锌角钢，材质为Q235。</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2.辅材：其余构件采用不低于Q235材质的热镀锌钢材，锌层平均厚度≥55μm，符合GB/T2694中第5.1条防腐要求。</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二.结构设计要求</w:t>
            </w:r>
            <w:r>
              <w:rPr>
                <w:rFonts w:ascii="仿宋" w:hAnsi="仿宋" w:eastAsia="仿宋" w:cs="仿宋"/>
                <w:i/>
                <w:iCs/>
                <w:color w:val="000000"/>
                <w:sz w:val="22"/>
                <w:szCs w:val="22"/>
                <w:u w:val="single"/>
              </w:rPr>
            </w:r>
            <w:r/>
          </w:p>
          <w:p>
            <w:pPr>
              <w:pStyle w:val="1172"/>
              <w:rPr>
                <w:rFonts w:hint="eastAsia" w:cs="仿宋"/>
                <w:b/>
                <w:bCs/>
                <w:i/>
                <w:iCs/>
                <w:color w:val="000000"/>
                <w:sz w:val="22"/>
                <w:szCs w:val="22"/>
                <w:u w:val="single"/>
                <w:lang w:eastAsia="zh-CN"/>
              </w:rPr>
            </w:pPr>
            <w:r>
              <w:rPr>
                <w:rFonts w:hint="eastAsia"/>
                <w:i/>
                <w:iCs/>
                <w:color w:val="000000"/>
                <w:u w:val="single"/>
              </w:rPr>
              <w:t xml:space="preserve">整体结构：按比例还原输电线路铁塔局部结构，总高度≥4m，配备防坠落导轨。</w:t>
            </w:r>
            <w:r>
              <w:rPr>
                <w:rFonts w:hint="eastAsia" w:cs="仿宋"/>
                <w:b/>
                <w:bCs/>
                <w:i/>
                <w:iCs/>
                <w:color w:val="000000"/>
                <w:sz w:val="22"/>
                <w:szCs w:val="22"/>
                <w:u w:val="single"/>
                <w:lang w:eastAsia="zh-CN"/>
              </w:rPr>
            </w:r>
            <w:r/>
          </w:p>
          <w:p>
            <w:pPr>
              <w:pStyle w:val="1172"/>
              <w:rPr>
                <w:i/>
                <w:iCs/>
                <w:color w:val="000000"/>
                <w:u w:val="single"/>
              </w:rPr>
            </w:pPr>
            <w:r>
              <w:rPr>
                <w:rFonts w:hint="eastAsia"/>
                <w:i/>
                <w:iCs/>
                <w:color w:val="000000"/>
                <w:u w:val="single"/>
              </w:rPr>
              <w:t xml:space="preserve">安全标识：在铁塔醒目位置设置“禁止攀爬”“注意安全”“系挂安全带”等安全标识，标识内容、颜色、尺寸符合《</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)要求。</w:t>
            </w:r>
            <w:r>
              <w:rPr>
                <w:i/>
                <w:iCs/>
                <w:color w:val="000000"/>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三.安装工艺标准</w:t>
            </w:r>
            <w:r>
              <w:rPr>
                <w:rFonts w:ascii="仿宋" w:hAnsi="仿宋" w:eastAsia="仿宋" w:cs="仿宋"/>
                <w:i/>
                <w:iCs/>
                <w:color w:val="000000"/>
                <w:sz w:val="22"/>
                <w:szCs w:val="22"/>
                <w:u w:val="single"/>
              </w:rPr>
            </w:r>
            <w:r/>
          </w:p>
          <w:p>
            <w:pPr>
              <w:pStyle w:val="1172"/>
              <w:rPr>
                <w:i/>
                <w:iCs/>
                <w:color w:val="000000"/>
                <w:u w:val="single"/>
              </w:rPr>
            </w:pPr>
            <w:r>
              <w:rPr>
                <w:rFonts w:hint="eastAsia"/>
                <w:i/>
                <w:iCs/>
                <w:color w:val="000000"/>
                <w:u w:val="single"/>
              </w:rPr>
              <w:t xml:space="preserve">铁塔制造与安装严格执行GB/T2694</w:t>
            </w:r>
            <w:r>
              <w:rPr>
                <w:rFonts w:hint="eastAsia"/>
                <w:i/>
                <w:iCs/>
                <w:color w:val="000000"/>
                <w:u w:val="single"/>
                <w:lang w:val="en-US" w:eastAsia="zh-CN"/>
              </w:rPr>
              <w:t xml:space="preserve">-2018</w:t>
            </w:r>
            <w:r>
              <w:rPr>
                <w:rFonts w:hint="eastAsia"/>
                <w:i/>
                <w:iCs/>
                <w:color w:val="000000"/>
                <w:u w:val="single"/>
              </w:rPr>
              <w:t xml:space="preserve">相关条款，构件加工尺寸符合设计要求。</w:t>
            </w:r>
            <w:r>
              <w:rPr>
                <w:i/>
                <w:iCs/>
                <w:color w:val="000000"/>
                <w:u w:val="single"/>
              </w:rPr>
            </w:r>
            <w:r/>
          </w:p>
          <w:p>
            <w:pPr>
              <w:pStyle w:val="1172"/>
              <w:rPr>
                <w:i/>
                <w:iCs/>
                <w:color w:val="000000"/>
                <w:u w:val="single"/>
              </w:rPr>
            </w:pPr>
            <w:r>
              <w:rPr>
                <w:rFonts w:hint="eastAsia"/>
                <w:i/>
                <w:iCs/>
                <w:color w:val="000000"/>
                <w:u w:val="single"/>
              </w:rPr>
              <w:t xml:space="preserve">螺栓连接需牢固可靠，扭矩值符合设计要求。</w:t>
            </w:r>
            <w:r>
              <w:rPr>
                <w:i/>
                <w:iCs/>
                <w:color w:val="000000"/>
                <w:u w:val="single"/>
              </w:rPr>
            </w:r>
            <w:r/>
          </w:p>
          <w:p>
            <w:pPr>
              <w:pStyle w:val="1172"/>
              <w:rPr>
                <w:rFonts w:ascii="仿宋" w:hAnsi="仿宋" w:eastAsia="仿宋" w:cs="仿宋"/>
                <w:i w:val="0"/>
                <w:iCs w:val="0"/>
                <w:color w:val="000000"/>
                <w:szCs w:val="22"/>
                <w:u w:val="none"/>
              </w:rPr>
            </w:pPr>
            <w:r>
              <w:rPr>
                <w:rFonts w:hint="eastAsia"/>
                <w:i/>
                <w:iCs/>
                <w:color w:val="000000"/>
                <w:u w:val="single"/>
              </w:rPr>
              <w:t xml:space="preserve">四.铁塔主材、镀锌层厚度、整体结构、安全标识、安装焊接工艺符合以上要求，包含垂直、水平作业位置</w:t>
            </w:r>
            <w:r>
              <w:rPr>
                <w:rFonts w:hint="eastAsia"/>
                <w:i/>
                <w:iCs/>
                <w:color w:val="000000"/>
                <w:u w:val="single"/>
                <w:lang w:eastAsia="zh-CN"/>
              </w:rPr>
              <w:t xml:space="preserve">，</w:t>
            </w:r>
            <w:r>
              <w:rPr>
                <w:rFonts w:hint="eastAsia"/>
                <w:i/>
                <w:iCs/>
                <w:color w:val="000000"/>
                <w:u w:val="single"/>
              </w:rPr>
              <w:t xml:space="preserve">满足高处安装、维护、拆除作业-登杆登塔考位实操考核中中攀爬铁塔到达作业位置将安全带大钩挂入高处悬挂点以及登塔作业收尾阶段的操作，保证过程的安全性与场景真实性。</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传递绳</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1.材质：尼龙</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2.直径10mm</w:t>
            </w:r>
            <w:r>
              <w:rPr>
                <w:rFonts w:hint="eastAsia" w:ascii="仿宋" w:hAnsi="仿宋" w:eastAsia="仿宋" w:cs="仿宋"/>
                <w:i/>
                <w:iCs/>
                <w:color w:val="000000"/>
                <w:sz w:val="22"/>
                <w:szCs w:val="22"/>
                <w:u w:val="single"/>
                <w:lang w:eastAsia="zh-CN"/>
              </w:rPr>
              <w:t xml:space="preserve">。</w:t>
            </w:r>
            <w:r>
              <w:rPr>
                <w:rFonts w:hint="eastAsia" w:ascii="宋体" w:hAnsi="宋体" w:cs="宋体"/>
                <w:i/>
                <w:iCs/>
                <w:color w:val="000000"/>
                <w:szCs w:val="21"/>
                <w:u w:val="single"/>
              </w:rPr>
              <w:t xml:space="preserve">长</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10m</w:t>
            </w:r>
            <w:r>
              <w:rPr>
                <w:rFonts w:hint="eastAsia" w:ascii="宋体" w:hAnsi="宋体" w:cs="宋体"/>
                <w:i/>
                <w:iCs/>
                <w:color w:val="000000"/>
                <w:szCs w:val="21"/>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3.功能：耐磨，强度高</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安装杆(塔)上设备设施所需的配套工器具</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1.扳手：材质：铬钒合金钢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2.卷尺：尺带长度：7.5m</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3.铁锤:材质：木/铁</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4.手持电动套筒扳手：类型：无线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1.材质：帆布</w:t>
            </w:r>
            <w:r>
              <w:rPr>
                <w:rFonts w:hint="eastAsia" w:ascii="仿宋" w:hAnsi="仿宋" w:eastAsia="仿宋" w:cs="仿宋"/>
                <w:i w:val="0"/>
                <w:iCs w:val="0"/>
                <w:color w:val="000000"/>
                <w:sz w:val="22"/>
                <w:szCs w:val="22"/>
                <w:u w:val="none"/>
                <w:lang w:eastAsia="zh-CN"/>
              </w:rPr>
              <w:t xml:space="preserve">。尺寸：约35*27*12cm。</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1.硬件配置：≥55 英寸触控显示屏，分辨率≥1920×1080；单点触摸寿命≥5000万次；搭载≥四核心处理器，运行内存≥4G，固态硬盘≥120G，内置操作系统，确保设备运行稳定。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1172"/>
              <w:rPr>
                <w:i/>
                <w:iCs/>
                <w:color w:val="000000"/>
                <w:u w:val="single"/>
              </w:rPr>
            </w:pPr>
            <w:r>
              <w:rPr>
                <w:rFonts w:hint="eastAsia" w:ascii="仿宋" w:hAnsi="仿宋" w:eastAsia="仿宋" w:cs="仿宋"/>
                <w:i/>
                <w:iCs/>
                <w:color w:val="000000"/>
                <w:szCs w:val="22"/>
                <w:u w:val="single"/>
              </w:rPr>
              <w:t xml:space="preserve">2.系统功能：</w:t>
            </w:r>
            <w:r>
              <w:rPr>
                <w:rFonts w:hint="eastAsia"/>
                <w:i/>
                <w:iCs/>
                <w:color w:val="000000"/>
                <w:u w:val="single"/>
              </w:rPr>
              <w:t xml:space="preserve">需搭载作业环境显示系统，系统可随机生成作业环境信息，以画面结合文字的形式呈现。</w:t>
            </w:r>
            <w:r>
              <w:rPr>
                <w:i/>
                <w:iCs/>
                <w:color w:val="000000"/>
                <w:u w:val="single"/>
              </w:rPr>
            </w:r>
            <w:r/>
          </w:p>
          <w:p>
            <w:pPr>
              <w:pStyle w:val="1172"/>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6</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1.高≥1.2m长≥4m黄黑色。</w:t>
            </w:r>
            <w:r>
              <w:rPr>
                <w:rFonts w:hint="eastAsia" w:ascii="仿宋" w:hAnsi="仿宋" w:eastAsia="仿宋" w:cs="仿宋"/>
                <w:i w:val="0"/>
                <w:iCs w:val="0"/>
                <w:color w:val="000000"/>
                <w:sz w:val="22"/>
                <w:szCs w:val="22"/>
                <w:u w:val="none"/>
              </w:rPr>
            </w:r>
            <w:r/>
          </w:p>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2.材质：玻璃钢绝缘、底座橡胶底座。</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eastAsia="zh-CN"/>
              </w:rPr>
            </w:r>
            <w:r/>
          </w:p>
          <w:p>
            <w:pPr>
              <w:pStyle w:val="1049"/>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速差自控器(防坠器)</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1.材质：铝合金内壳+聚丙烯外壳+钢丝绳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2.尺寸：5m（误差±5%）。承重：≥300kg。</w:t>
            </w:r>
            <w:r>
              <w:rPr>
                <w:rFonts w:hint="eastAsia" w:ascii="仿宋" w:hAnsi="仿宋" w:eastAsia="仿宋" w:cs="仿宋"/>
                <w:i/>
                <w:iCs/>
                <w:color w:val="000000"/>
                <w:sz w:val="22"/>
                <w:szCs w:val="22"/>
                <w:u w:val="single"/>
                <w:lang w:eastAsia="zh-CN"/>
              </w:rPr>
              <w:t xml:space="preserve">保证坠落发生后最小安全距离应大于1m</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i/>
                <w:iCs/>
                <w:color w:val="000000"/>
                <w:u w:val="single"/>
              </w:rPr>
              <w:t xml:space="preserve">3.符合现行标准《坠落防护速差自控器》(GB24544</w:t>
            </w:r>
            <w:r>
              <w:rPr>
                <w:rFonts w:hint="eastAsia" w:cs="仿宋"/>
                <w:i/>
                <w:iCs/>
                <w:color w:val="000000"/>
                <w:sz w:val="22"/>
                <w:szCs w:val="22"/>
                <w:u w:val="single"/>
                <w:lang w:val="en-US" w:eastAsia="zh-CN"/>
              </w:rPr>
              <w:t xml:space="preserve">-2023</w:t>
            </w:r>
            <w:r>
              <w:rPr>
                <w:rFonts w:hint="eastAsia"/>
                <w:i/>
                <w:iCs/>
                <w:color w:val="000000"/>
                <w:u w:val="single"/>
              </w:rPr>
              <w:t xml:space="preserve">)的有关要求。</w:t>
            </w:r>
            <w:r>
              <w:rPr>
                <w:rFonts w:ascii="仿宋" w:hAnsi="仿宋" w:eastAsia="仿宋" w:cs="仿宋"/>
                <w:i/>
                <w:iCs/>
                <w:color w:val="000000"/>
                <w:sz w:val="22"/>
                <w:szCs w:val="22"/>
                <w:u w:val="single"/>
              </w:rPr>
            </w:r>
            <w:r/>
          </w:p>
          <w:p>
            <w:pPr>
              <w:pStyle w:val="1172"/>
              <w:rPr>
                <w:rFonts w:ascii="仿宋" w:hAnsi="仿宋" w:eastAsia="仿宋" w:cs="仿宋"/>
                <w:i/>
                <w:iCs/>
                <w:color w:val="000000"/>
                <w:szCs w:val="22"/>
                <w:u w:val="single"/>
              </w:rPr>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.组成：U型环吊、坚固螺丝、合金钢罩壳、阻燃绳、防撞皮垫、防旋转钢丝绳、PVC保护套、上挂钩、下挂钩。</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1049"/>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1049"/>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166"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31"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张</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ascii="仿宋" w:hAnsi="仿宋" w:eastAsia="仿宋" w:cs="仿宋"/>
                <w:i/>
                <w:iCs/>
                <w:color w:val="000000"/>
                <w:sz w:val="22"/>
                <w:szCs w:val="22"/>
                <w:u w:val="single"/>
              </w:rPr>
            </w:r>
            <w:r/>
          </w:p>
        </w:tc>
      </w:tr>
    </w:tbl>
    <w:p>
      <w:pPr>
        <w:pStyle w:val="1049"/>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5.智能分析设备及考场配套设施</w:t>
      </w:r>
      <w:r>
        <w:rPr>
          <w:rFonts w:cs="仿宋"/>
          <w:color w:val="000000"/>
          <w:sz w:val="24"/>
          <w:szCs w:val="24"/>
          <w:lang w:val="en-US" w:eastAsia="zh-CN"/>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1130"/>
        <w:gridCol w:w="1271"/>
        <w:gridCol w:w="730"/>
        <w:gridCol w:w="942"/>
        <w:gridCol w:w="9247"/>
      </w:tblGrid>
      <w:tr>
        <w:trPr>
          <w:trHeight w:val="451"/>
        </w:trPr>
        <w:tc>
          <w:tcPr>
            <w:tcW w:w="303"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98"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名称</w:t>
            </w:r>
            <w:r>
              <w:rPr>
                <w:rFonts w:ascii="仿宋" w:hAnsi="仿宋" w:eastAsia="仿宋" w:cs="仿宋"/>
                <w:i w:val="0"/>
                <w:iCs w:val="0"/>
                <w:color w:val="000000"/>
                <w:sz w:val="22"/>
                <w:szCs w:val="22"/>
                <w:u w:val="none"/>
              </w:rPr>
            </w:r>
            <w:r/>
          </w:p>
        </w:tc>
        <w:tc>
          <w:tcPr>
            <w:tcW w:w="448"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57"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数量</w:t>
            </w:r>
            <w:r>
              <w:rPr>
                <w:rFonts w:ascii="仿宋" w:hAnsi="仿宋" w:eastAsia="仿宋" w:cs="仿宋"/>
                <w:i w:val="0"/>
                <w:iCs w:val="0"/>
                <w:color w:val="000000"/>
                <w:sz w:val="22"/>
                <w:szCs w:val="22"/>
                <w:u w:val="none"/>
              </w:rPr>
            </w:r>
            <w:r/>
          </w:p>
        </w:tc>
        <w:tc>
          <w:tcPr>
            <w:tcW w:w="332"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3260"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c>
          <w:tcPr>
            <w:tcW w:w="303"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98" w:type="dxa"/>
            <w:vAlign w:val="center"/>
            <w:textDirection w:val="lrTb"/>
            <w:noWrap/>
          </w:tcPr>
          <w:p>
            <w:pPr>
              <w:pStyle w:val="1049"/>
              <w:jc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智能分析（AI）及配套设备</w:t>
            </w:r>
            <w:r>
              <w:rPr>
                <w:rFonts w:ascii="仿宋" w:hAnsi="仿宋" w:eastAsia="仿宋" w:cs="仿宋"/>
                <w:i w:val="0"/>
                <w:iCs w:val="0"/>
                <w:color w:val="000000"/>
                <w:sz w:val="22"/>
                <w:szCs w:val="22"/>
                <w:u w:val="none"/>
              </w:rPr>
            </w:r>
            <w:r/>
          </w:p>
        </w:tc>
        <w:tc>
          <w:tcPr>
            <w:tcW w:w="448"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能进行智能分析的成套设备</w:t>
            </w:r>
            <w:r>
              <w:rPr>
                <w:rFonts w:ascii="仿宋" w:hAnsi="仿宋" w:eastAsia="仿宋" w:cs="仿宋"/>
                <w:i w:val="0"/>
                <w:iCs w:val="0"/>
                <w:color w:val="000000"/>
                <w:sz w:val="22"/>
                <w:szCs w:val="22"/>
                <w:u w:val="none"/>
              </w:rPr>
            </w:r>
            <w:r/>
          </w:p>
        </w:tc>
        <w:tc>
          <w:tcPr>
            <w:tcW w:w="257"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32"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3260" w:type="dxa"/>
            <w:vAlign w:val="center"/>
            <w:textDirection w:val="lrTb"/>
            <w:noWrap w:val="false"/>
          </w:tcPr>
          <w:p>
            <w:pPr>
              <w:pStyle w:val="1049"/>
              <w:jc w:val="left"/>
              <w:widowControl/>
              <w:rPr>
                <w:rStyle w:val="1173"/>
                <w:rFonts w:hint="eastAsia"/>
                <w:i/>
                <w:iCs/>
                <w:color w:val="000000"/>
                <w:u w:val="single"/>
                <w:lang w:val="en-US" w:eastAsia="zh-CN"/>
              </w:rPr>
            </w:pPr>
            <w:r>
              <w:rPr>
                <w:rFonts w:hint="eastAsia" w:ascii="仿宋" w:hAnsi="仿宋" w:eastAsia="仿宋" w:cs="仿宋"/>
                <w:i/>
                <w:iCs/>
                <w:color w:val="000000"/>
                <w:sz w:val="22"/>
                <w:szCs w:val="22"/>
                <w:u w:val="single"/>
              </w:rPr>
              <w:t xml:space="preserve">1</w:t>
            </w:r>
            <w:r>
              <w:rPr>
                <w:rFonts w:hint="eastAsia" w:ascii="仿宋" w:hAnsi="仿宋" w:eastAsia="仿宋" w:cs="仿宋"/>
                <w:i/>
                <w:iCs/>
                <w:color w:val="000000"/>
                <w:sz w:val="22"/>
                <w:szCs w:val="22"/>
                <w:u w:val="single"/>
                <w:lang w:val="en-US" w:eastAsia="zh-CN"/>
              </w:rPr>
              <w:t xml:space="preserve">.</w:t>
            </w:r>
            <w:r>
              <w:rPr>
                <w:rStyle w:val="1173"/>
                <w:rFonts w:hint="eastAsia"/>
                <w:i/>
                <w:iCs/>
                <w:color w:val="000000"/>
                <w:u w:val="single"/>
                <w:lang w:val="en-US" w:eastAsia="zh-CN"/>
              </w:rPr>
              <w:t xml:space="preserve">符合《特种作业安全技术实际操作人工智能（AI）考评系统建设实施指南（2025 年版）》中所规定的参数要求。</w:t>
            </w:r>
            <w:r>
              <w:rPr>
                <w:rStyle w:val="1173"/>
                <w:rFonts w:hint="eastAsia"/>
                <w:i/>
                <w:iCs/>
                <w:color w:val="000000"/>
                <w:u w:val="single"/>
                <w:lang w:val="en-US" w:eastAsia="zh-CN"/>
              </w:rPr>
            </w:r>
            <w:r/>
          </w:p>
          <w:p>
            <w:pPr>
              <w:pStyle w:val="1172"/>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lang w:eastAsia="zh-CN"/>
              </w:rPr>
              <w:t xml:space="preserve">能够通过高清摄像头捕捉考生操作动作，识别违规行为，将考生操作与标准流程进行比对，自动生产考核分数与错误点分析，考评结果上传考试系统，支持考评员人工符合与成绩调整。</w:t>
            </w:r>
            <w:r>
              <w:rPr>
                <w:rFonts w:hint="eastAsia"/>
                <w:i/>
                <w:iCs/>
                <w:color w:val="000000"/>
                <w:u w:val="single"/>
                <w:lang w:eastAsia="zh-CN"/>
              </w:rPr>
            </w:r>
            <w:r/>
          </w:p>
          <w:p>
            <w:pPr>
              <w:pStyle w:val="1172"/>
              <w:rPr>
                <w:i/>
                <w:iCs/>
                <w:color w:val="000000"/>
                <w:u w:val="single"/>
                <w:lang w:val="en-US" w:eastAsia="zh-CN"/>
              </w:rPr>
            </w:pPr>
            <w:r>
              <w:rPr>
                <w:rFonts w:hint="eastAsia"/>
                <w:i/>
                <w:iCs/>
                <w:color w:val="000000"/>
                <w:u w:val="single"/>
              </w:rPr>
              <w:t xml:space="preserve">3.</w:t>
            </w:r>
            <w:r>
              <w:rPr>
                <w:rFonts w:hint="eastAsia"/>
                <w:i/>
                <w:iCs/>
                <w:color w:val="000000"/>
                <w:u w:val="single"/>
                <w:lang w:val="en-US" w:eastAsia="zh-CN"/>
              </w:rPr>
              <w:t xml:space="preserve">配备满足考场满场次考试智能分析的AI服务器；根据考场需求，配备考场区域级核心节点交换机；配备满足实操考场全部考试动作采集需求的高清摄像头；配备满足数据传输需求的网络。对实操考试过程中的数据进行有效存储、分析和管理，保证考试数据的完整性和可追溯性。</w:t>
            </w:r>
            <w:r>
              <w:rPr>
                <w:i/>
                <w:iCs/>
                <w:color w:val="000000"/>
                <w:u w:val="single"/>
                <w:lang w:val="en-US" w:eastAsia="zh-CN"/>
              </w:rPr>
            </w:r>
            <w:r/>
          </w:p>
          <w:p>
            <w:pPr>
              <w:pStyle w:val="1172"/>
              <w:rPr>
                <w:i/>
                <w:iCs/>
                <w:color w:val="000000"/>
                <w:u w:val="single"/>
              </w:rPr>
            </w:pPr>
            <w:r>
              <w:rPr>
                <w:rFonts w:hint="eastAsia"/>
                <w:i/>
                <w:iCs/>
                <w:color w:val="000000"/>
                <w:u w:val="single"/>
              </w:rPr>
              <w:t xml:space="preserve">4.系统设置多角度图像记录，实时识别作业人员动作行为、操作设备对象状态，智能分析结果，评分详情与相关视频或图片关联。</w:t>
            </w:r>
            <w:r>
              <w:rPr>
                <w:i/>
                <w:iCs/>
                <w:color w:val="000000"/>
                <w:u w:val="single"/>
              </w:rPr>
            </w:r>
            <w:r/>
          </w:p>
          <w:p>
            <w:pPr>
              <w:pStyle w:val="1172"/>
              <w:rPr>
                <w:rFonts w:hint="eastAsia"/>
                <w:i/>
                <w:iCs/>
                <w:color w:val="000000"/>
                <w:u w:val="single"/>
              </w:rPr>
            </w:pPr>
            <w:r>
              <w:rPr>
                <w:rFonts w:hint="eastAsia"/>
                <w:i/>
                <w:iCs/>
                <w:color w:val="000000"/>
                <w:u w:val="single"/>
                <w:lang w:val="en-US" w:eastAsia="zh-CN"/>
              </w:rPr>
              <w:t xml:space="preserve">5.</w:t>
            </w:r>
            <w:r>
              <w:rPr>
                <w:rFonts w:hint="eastAsia"/>
                <w:i/>
                <w:iCs/>
                <w:color w:val="000000"/>
                <w:u w:val="single"/>
              </w:rPr>
              <w:t xml:space="preserve">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i/>
                <w:iCs/>
                <w:color w:val="000000"/>
                <w:u w:val="single"/>
              </w:rPr>
            </w:r>
            <w:r/>
          </w:p>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6.相关设备应当满足但不低于以下要求：</w:t>
            </w:r>
            <w:r>
              <w:rPr>
                <w:rFonts w:hint="eastAsia" w:ascii="仿宋" w:hAnsi="仿宋" w:eastAsia="仿宋" w:cs="仿宋"/>
                <w:i/>
                <w:iCs/>
                <w:color w:val="000000"/>
                <w:sz w:val="22"/>
                <w:szCs w:val="22"/>
                <w:u w:val="single"/>
                <w:lang w:val="en-US" w:eastAsia="zh-CN"/>
              </w:rPr>
            </w:r>
            <w:r/>
          </w:p>
          <w:p>
            <w:pPr>
              <w:pStyle w:val="1049"/>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双路高性能处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r>
              <w:rPr>
                <w:rFonts w:ascii="仿宋" w:hAnsi="仿宋" w:eastAsia="仿宋" w:cs="仿宋"/>
                <w:i/>
                <w:iCs/>
                <w:color w:val="000000"/>
                <w:sz w:val="22"/>
                <w:szCs w:val="22"/>
                <w:u w:val="single"/>
              </w:rPr>
            </w:r>
            <w:r/>
          </w:p>
          <w:p>
            <w:pPr>
              <w:pStyle w:val="1049"/>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4"/>
                <w:szCs w:val="24"/>
                <w:highlight w:val="none"/>
                <w:u w:val="single"/>
                <w:lang w:val="zh-CN"/>
              </w:rPr>
              <w:t xml:space="preserve">★</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rPr>
              <w:t xml:space="preserve">视频监控设备</w:t>
            </w:r>
            <w:r>
              <w:rPr>
                <w:rFonts w:hint="eastAsia" w:ascii="仿宋" w:hAnsi="仿宋" w:eastAsia="仿宋" w:cs="仿宋"/>
                <w:i/>
                <w:iCs/>
                <w:color w:val="000000"/>
                <w:sz w:val="22"/>
                <w:szCs w:val="22"/>
                <w:u w:val="single"/>
              </w:rPr>
              <w:t xml:space="preserve">：分辨率：300-400万像素，支持POE供电，具备拾音功能。</w:t>
            </w:r>
            <w:r>
              <w:rPr>
                <w:rFonts w:hint="eastAsia" w:ascii="仿宋" w:hAnsi="仿宋" w:eastAsia="仿宋" w:cs="仿宋"/>
                <w:i/>
                <w:iCs/>
                <w:color w:val="000000"/>
                <w:sz w:val="22"/>
                <w:szCs w:val="22"/>
                <w:u w:val="single"/>
              </w:rPr>
            </w:r>
            <w:r/>
          </w:p>
          <w:p>
            <w:pPr>
              <w:pStyle w:val="1172"/>
              <w:rPr>
                <w:b/>
                <w:bCs/>
                <w:i/>
                <w:iCs/>
                <w:color w:val="000000"/>
                <w:u w:val="single"/>
                <w:lang w:val="en-US" w:eastAsia="zh-CN"/>
              </w:rPr>
            </w:pPr>
            <w:r>
              <w:rPr>
                <w:rFonts w:hint="eastAsia"/>
                <w:b/>
                <w:bCs/>
                <w:i/>
                <w:iCs/>
                <w:color w:val="ff0000"/>
                <w:u w:val="single"/>
                <w:lang w:val="en-US" w:eastAsia="zh-CN"/>
              </w:rPr>
              <w:t xml:space="preserve">7.本次采购的服务器芯片及操作系统，必须选用中国信息安全测评中心安全可靠测评结果公告内的产品，新开发软件信息系统，必须适配信创电脑及国产操作系统。</w:t>
            </w:r>
            <w:r>
              <w:rPr>
                <w:b/>
                <w:bCs/>
                <w:i/>
                <w:iCs/>
                <w:color w:val="000000"/>
                <w:u w:val="single"/>
                <w:lang w:val="en-US" w:eastAsia="zh-CN"/>
              </w:rPr>
            </w:r>
            <w:r/>
          </w:p>
        </w:tc>
      </w:tr>
      <w:tr>
        <w:trPr>
          <w:trHeight w:val="924"/>
        </w:trPr>
        <w:tc>
          <w:tcPr>
            <w:tcW w:w="303" w:type="dxa"/>
            <w:vAlign w:val="center"/>
            <w:vMerge w:val="restart"/>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rPr>
            </w:r>
            <w:r/>
          </w:p>
        </w:tc>
        <w:tc>
          <w:tcPr>
            <w:tcW w:w="398" w:type="dxa"/>
            <w:vAlign w:val="center"/>
            <w:vMerge w:val="restart"/>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其他配套设施</w:t>
            </w: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双通道闸机</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台</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在理论、实操考试前，使用人脸识别设备进行人员信息确认，防止替考代考现象。</w:t>
            </w:r>
            <w:r>
              <w:rPr>
                <w:rFonts w:hint="eastAsia" w:ascii="仿宋" w:hAnsi="仿宋" w:eastAsia="仿宋" w:cs="仿宋"/>
                <w:i/>
                <w:iCs/>
                <w:color w:val="000000"/>
                <w:sz w:val="22"/>
                <w:szCs w:val="22"/>
                <w:u w:val="single"/>
                <w:lang w:eastAsia="zh-CN"/>
              </w:rPr>
              <w:t xml:space="preserve">功能要求：</w:t>
            </w:r>
            <w:r>
              <w:rPr>
                <w:rFonts w:hint="eastAsia" w:ascii="仿宋" w:hAnsi="仿宋" w:eastAsia="仿宋" w:cs="仿宋"/>
                <w:i/>
                <w:iCs/>
                <w:color w:val="000000"/>
                <w:sz w:val="22"/>
                <w:szCs w:val="22"/>
                <w:u w:val="single"/>
                <w:lang w:eastAsia="zh-CN"/>
              </w:rPr>
            </w:r>
            <w:r/>
          </w:p>
          <w:p>
            <w:pPr>
              <w:pStyle w:val="1172"/>
              <w:rPr>
                <w:rFonts w:hint="eastAsia"/>
                <w:i/>
                <w:iCs/>
                <w:strike w:val="0"/>
                <w:color w:val="000000"/>
                <w:u w:val="single"/>
                <w:lang w:eastAsia="zh-CN"/>
              </w:rPr>
            </w:pPr>
            <w:r>
              <w:rPr>
                <w:rFonts w:hint="eastAsia"/>
                <w:i/>
                <w:iCs/>
                <w:strike w:val="0"/>
                <w:color w:val="000000"/>
                <w:u w:val="single"/>
                <w:lang w:eastAsia="zh-CN"/>
              </w:rPr>
              <w:t xml:space="preserve">（1）支持二代身份证信息读取；</w:t>
            </w:r>
            <w:r>
              <w:rPr>
                <w:rFonts w:hint="eastAsia"/>
                <w:i/>
                <w:iCs/>
                <w:strike w:val="0"/>
                <w:color w:val="000000"/>
                <w:u w:val="single"/>
                <w:lang w:eastAsia="zh-CN"/>
              </w:rPr>
            </w:r>
            <w:r/>
          </w:p>
          <w:p>
            <w:pPr>
              <w:pStyle w:val="1172"/>
              <w:rPr>
                <w:rFonts w:hint="eastAsia"/>
                <w:i/>
                <w:iCs/>
                <w:strike w:val="0"/>
                <w:color w:val="000000"/>
                <w:u w:val="single"/>
                <w:lang w:val="en-US" w:eastAsia="zh-CN"/>
              </w:rPr>
            </w:pPr>
            <w:r>
              <w:rPr>
                <w:rFonts w:hint="eastAsia"/>
                <w:i/>
                <w:iCs/>
                <w:strike w:val="0"/>
                <w:color w:val="000000"/>
                <w:u w:val="single"/>
                <w:lang w:eastAsia="zh-CN"/>
              </w:rPr>
              <w:t xml:space="preserve">（2）支持人脸识别；人脸验证通过后，系统自动显示考生考试信息（含准考证号、理论考场座位号或实操考场名称）；</w:t>
            </w:r>
            <w:r>
              <w:rPr>
                <w:rFonts w:hint="eastAsia"/>
                <w:i/>
                <w:iCs/>
                <w:strike w:val="0"/>
                <w:color w:val="000000"/>
                <w:u w:val="single"/>
                <w:lang w:val="en-US" w:eastAsia="zh-CN"/>
              </w:rPr>
            </w:r>
            <w:r/>
          </w:p>
          <w:p>
            <w:pPr>
              <w:pStyle w:val="1172"/>
              <w:rPr>
                <w:rFonts w:hint="eastAsia"/>
                <w:i/>
                <w:iCs/>
                <w:strike w:val="0"/>
                <w:color w:val="000000"/>
                <w:u w:val="single"/>
                <w:lang w:eastAsia="zh-CN"/>
              </w:rPr>
            </w:pPr>
            <w:r>
              <w:rPr>
                <w:rFonts w:hint="eastAsia"/>
                <w:i/>
                <w:iCs/>
                <w:strike w:val="0"/>
                <w:color w:val="000000"/>
                <w:u w:val="single"/>
                <w:lang w:eastAsia="zh-CN"/>
              </w:rPr>
              <w:t xml:space="preserve">（3）支持管理员开启；</w:t>
            </w:r>
            <w:r>
              <w:rPr>
                <w:rFonts w:hint="eastAsia"/>
                <w:i/>
                <w:iCs/>
                <w:strike w:val="0"/>
                <w:color w:val="000000"/>
                <w:u w:val="single"/>
                <w:lang w:eastAsia="zh-CN"/>
              </w:rPr>
            </w:r>
            <w:r/>
          </w:p>
          <w:p>
            <w:pPr>
              <w:pStyle w:val="1172"/>
              <w:rPr>
                <w:rFonts w:hint="eastAsia"/>
                <w:i/>
                <w:iCs/>
                <w:strike w:val="0"/>
                <w:color w:val="000000"/>
                <w:u w:val="single"/>
                <w:lang w:eastAsia="zh-CN"/>
              </w:rPr>
            </w:pPr>
            <w:r>
              <w:rPr>
                <w:rFonts w:hint="eastAsia"/>
                <w:i/>
                <w:iCs/>
                <w:strike w:val="0"/>
                <w:color w:val="000000"/>
                <w:u w:val="single"/>
                <w:lang w:eastAsia="zh-CN"/>
              </w:rPr>
              <w:t xml:space="preserve">（4）设备须具有零位自检功能，方便维护及使用；</w:t>
            </w:r>
            <w:r>
              <w:rPr>
                <w:rFonts w:hint="eastAsia"/>
                <w:i/>
                <w:iCs/>
                <w:strike w:val="0"/>
                <w:color w:val="000000"/>
                <w:u w:val="single"/>
                <w:lang w:eastAsia="zh-CN"/>
              </w:rPr>
            </w:r>
            <w:r/>
          </w:p>
          <w:p>
            <w:pPr>
              <w:pStyle w:val="1172"/>
              <w:rPr>
                <w:rFonts w:hint="eastAsia"/>
                <w:i/>
                <w:iCs/>
                <w:strike w:val="0"/>
                <w:color w:val="000000"/>
                <w:u w:val="single"/>
                <w:lang w:val="en-US" w:eastAsia="zh-CN"/>
              </w:rPr>
            </w:pPr>
            <w:r>
              <w:rPr>
                <w:rFonts w:hint="eastAsia"/>
                <w:i/>
                <w:iCs/>
                <w:strike w:val="0"/>
                <w:color w:val="000000"/>
                <w:u w:val="single"/>
                <w:lang w:eastAsia="zh-CN"/>
              </w:rPr>
              <w:t xml:space="preserve">（5）具备开放式系统接口，可与考试管理系统、排队叫号系统等其他相关系统实现无缝对接，实现数据实时互通与协同运行。</w:t>
            </w:r>
            <w:r>
              <w:rPr>
                <w:rFonts w:hint="eastAsia"/>
                <w:i/>
                <w:iCs/>
                <w:strike w:val="0"/>
                <w:color w:val="000000"/>
                <w:u w:val="single"/>
                <w:lang w:val="en-US" w:eastAsia="zh-CN"/>
              </w:rPr>
              <w:t xml:space="preserve">被呼叫考生刷身份证通过闸机入场，闸机仅允许被呼叫考生进入，未被呼叫者禁止通过；闸机外接手输小键盘，供无身份证考生使用。</w:t>
            </w:r>
            <w:r>
              <w:rPr>
                <w:rFonts w:hint="eastAsia"/>
                <w:i/>
                <w:iCs/>
                <w:strike w:val="0"/>
                <w:color w:val="000000"/>
                <w:u w:val="single"/>
                <w:lang w:val="en-US"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材质:SUS304不锈钢</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上盖厚度：≥1.5mm</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箱体厚度：≥1.0mm</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外尺寸：≥1200*300*980mm</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通道宽：≤550mm </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性能要求：</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（1）电源电压：AC220V±10%、50Hz</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（2）驱动电机：直流有刷电机</w:t>
            </w:r>
            <w:r>
              <w:rPr>
                <w:rFonts w:hint="eastAsia" w:cs="仿宋"/>
                <w:i/>
                <w:iCs/>
                <w:color w:val="000000"/>
                <w:sz w:val="22"/>
                <w:szCs w:val="22"/>
                <w:u w:val="single"/>
                <w:lang w:val="en-US" w:eastAsia="zh-CN"/>
              </w:rPr>
              <w:t xml:space="preserve"> </w:t>
            </w:r>
            <w:r>
              <w:rPr>
                <w:rFonts w:hint="eastAsia" w:ascii="仿宋" w:hAnsi="仿宋" w:eastAsia="仿宋" w:cs="仿宋"/>
                <w:i/>
                <w:iCs/>
                <w:color w:val="000000"/>
                <w:sz w:val="22"/>
                <w:szCs w:val="22"/>
                <w:u w:val="single"/>
                <w:lang w:eastAsia="zh-CN"/>
              </w:rPr>
              <w:t xml:space="preserve">24V/20W</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（3）工作环境温度：－20℃～+70℃</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（4）相对湿度：相对湿度≤90%、不凝露</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（5）输入接口：12V电平信号或脉宽＞100ms的12V脉冲信号 </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（6）驱动电流：＞200mA；</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（7）最大通道宽 580mm；标准通道宽：550MM；</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（8）通行速度：≤40人/分钟；</w:t>
            </w:r>
            <w:r>
              <w:rPr>
                <w:rFonts w:hint="eastAsia" w:ascii="仿宋" w:hAnsi="仿宋" w:eastAsia="仿宋" w:cs="仿宋"/>
                <w:i/>
                <w:iCs/>
                <w:color w:val="000000"/>
                <w:sz w:val="22"/>
                <w:szCs w:val="22"/>
                <w:u w:val="single"/>
                <w:lang w:eastAsia="zh-CN"/>
              </w:rPr>
            </w:r>
            <w:r/>
          </w:p>
          <w:p>
            <w:pPr>
              <w:pStyle w:val="1049"/>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（9）闸门开、关时间≤1.5秒(可调)；</w:t>
            </w:r>
            <w:r>
              <w:rPr>
                <w:rFonts w:hint="eastAsia" w:ascii="仿宋" w:hAnsi="仿宋" w:eastAsia="仿宋" w:cs="仿宋"/>
                <w:i/>
                <w:iCs/>
                <w:color w:val="000000"/>
                <w:sz w:val="22"/>
                <w:szCs w:val="22"/>
                <w:u w:val="single"/>
                <w:lang w:eastAsia="zh-CN"/>
              </w:rPr>
            </w:r>
            <w:r/>
          </w:p>
          <w:p>
            <w:pPr>
              <w:pStyle w:val="1172"/>
              <w:rPr>
                <w:rFonts w:hint="eastAsia" w:ascii="仿宋" w:hAnsi="仿宋" w:eastAsia="仿宋" w:cs="仿宋"/>
                <w:i w:val="0"/>
                <w:iCs w:val="0"/>
                <w:color w:val="000000"/>
                <w:sz w:val="22"/>
                <w:szCs w:val="22"/>
                <w:u w:val="none"/>
                <w:lang w:eastAsia="zh-CN"/>
              </w:rPr>
            </w:pPr>
            <w:r>
              <w:rPr>
                <w:rFonts w:hint="eastAsia" w:ascii="仿宋" w:hAnsi="仿宋" w:eastAsia="仿宋" w:cs="仿宋"/>
                <w:i/>
                <w:iCs/>
                <w:color w:val="000000"/>
                <w:sz w:val="22"/>
                <w:szCs w:val="22"/>
                <w:u w:val="single"/>
                <w:lang w:eastAsia="zh-CN"/>
              </w:rPr>
              <w:t xml:space="preserve">（10）翼门开关角度:≥45度。</w:t>
            </w:r>
            <w:r>
              <w:rPr>
                <w:rFonts w:hint="eastAsia" w:ascii="仿宋" w:hAnsi="仿宋" w:eastAsia="仿宋" w:cs="仿宋"/>
                <w:i w:val="0"/>
                <w:iCs w:val="0"/>
                <w:color w:val="000000"/>
                <w:sz w:val="22"/>
                <w:szCs w:val="22"/>
                <w:u w:val="none"/>
                <w:lang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考生排队叫号系统</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一、硬件设备</w:t>
            </w:r>
            <w:r>
              <w:rPr>
                <w:rFonts w:hint="eastAsia" w:ascii="仿宋" w:hAnsi="仿宋" w:eastAsia="仿宋" w:cs="仿宋"/>
                <w:i/>
                <w:iCs/>
                <w:color w:val="000000"/>
                <w:sz w:val="22"/>
                <w:szCs w:val="22"/>
                <w:u w:val="single"/>
                <w:lang w:val="zh-CN" w:eastAsia="zh-CN"/>
              </w:rPr>
            </w:r>
            <w:r/>
          </w:p>
          <w:p>
            <w:pPr>
              <w:pStyle w:val="1049"/>
              <w:jc w:val="left"/>
              <w:widowControl/>
              <w:rPr>
                <w:rStyle w:val="1173"/>
                <w:rFonts w:hint="eastAsia"/>
                <w:i/>
                <w:iCs/>
                <w:color w:val="000000"/>
                <w:u w:val="single"/>
                <w:lang w:val="zh-CN" w:eastAsia="zh-CN"/>
              </w:rPr>
            </w:pPr>
            <w:r>
              <w:rPr>
                <w:rFonts w:hint="eastAsia" w:ascii="仿宋" w:hAnsi="仿宋" w:eastAsia="仿宋" w:cs="仿宋"/>
                <w:i/>
                <w:iCs/>
                <w:color w:val="000000"/>
                <w:sz w:val="22"/>
                <w:szCs w:val="22"/>
                <w:u w:val="single"/>
                <w:lang w:val="zh-CN" w:eastAsia="zh-CN"/>
              </w:rPr>
              <w:t xml:space="preserve">1．</w:t>
            </w:r>
            <w:r>
              <w:rPr>
                <w:rStyle w:val="1173"/>
                <w:rFonts w:hint="eastAsia"/>
                <w:i/>
                <w:iCs/>
                <w:color w:val="000000"/>
                <w:u w:val="single"/>
                <w:lang w:val="zh-CN" w:eastAsia="zh-CN"/>
              </w:rPr>
              <w:t xml:space="preserve">配备身份证阅读器，可快速读取二代身份证信息。</w:t>
            </w:r>
            <w:r>
              <w:rPr>
                <w:rStyle w:val="1173"/>
                <w:rFonts w:hint="eastAsia"/>
                <w:i/>
                <w:iCs/>
                <w:color w:val="000000"/>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2．显示屏幕：尺寸≥21英寸，分辨率≥1920×1080；具备触摸交互功能，响应时间不超过50ms，确保操作流畅便捷。</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3．处理器：核心数≥5核；内存容量≥8GB；独立显卡显存≥2G；固态硬盘容量≥120G，为系统流畅运行及数据存储提供强劲支撑。</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二、技术参数</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排队叫号系统需确保在安全生产考试环境中稳定且高效地运行，精准满足排队叫号管理的各项需求。</w:t>
            </w:r>
            <w:r>
              <w:rPr>
                <w:rFonts w:hint="eastAsia" w:ascii="仿宋" w:hAnsi="仿宋" w:eastAsia="仿宋" w:cs="仿宋"/>
                <w:i/>
                <w:iCs/>
                <w:color w:val="000000"/>
                <w:sz w:val="22"/>
                <w:szCs w:val="22"/>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1．系统需具备可扩展性与兼容性，不仅能与现有各类考试相关系统实现无缝对接整合，还需预留未来功能拓展的接口，为后续的系统升级及新功能添加提供便利。</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2.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3.系统根据签到顺序、考试工种、设备数量等内容，智能生成候考队列，当前呼叫信息、候考信息、已呼叫信息，显示在候考大屏，实时进行语音播报，考生可查看当前信息及排队时间。</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4.考场内的考官点击呼叫器，大屏呼叫对应的考生前往考场。</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5.实时监测考生考试进度，为完成考试的考生，自动排号到下一个考场，实现全自动智能叫号。</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6.系统可设置叫号工种、叫号时间、叫号顺序、播报时间等内容，并依据设置自动完成排号信息的分配。叫号信息实时更新，考生只需查看屏幕上的叫号信息及语音叫号信息，可前往指定考场参加相应考试。</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7</w:t>
            </w:r>
            <w:r>
              <w:rPr>
                <w:rFonts w:hint="eastAsia"/>
                <w:i/>
                <w:iCs/>
                <w:color w:val="000000"/>
                <w:u w:val="single"/>
                <w:lang w:val="en-US" w:eastAsia="zh-CN"/>
              </w:rPr>
              <w:t xml:space="preserve">.</w:t>
            </w:r>
            <w:r>
              <w:rPr>
                <w:rFonts w:hint="eastAsia"/>
                <w:i/>
                <w:iCs/>
                <w:color w:val="000000"/>
                <w:u w:val="single"/>
                <w:lang w:val="zh-CN" w:eastAsia="zh-CN"/>
              </w:rPr>
              <w:t xml:space="preserve">系统实时监测每个考场的考试进程，发现有空闲设备，便立即安排相应考生进行考试，以此最大限度地提高设备使用率。</w:t>
            </w:r>
            <w:r>
              <w:rPr>
                <w:rFonts w:hint="eastAsia"/>
                <w:i/>
                <w:iCs/>
                <w:color w:val="000000"/>
                <w:u w:val="single"/>
                <w:lang w:val="zh-CN"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lang w:val="en-US" w:eastAsia="zh-CN"/>
              </w:rPr>
              <w:t xml:space="preserve">评分平板</w:t>
            </w:r>
            <w:r>
              <w:rPr>
                <w:rFonts w:hint="eastAsia" w:cs="仿宋"/>
                <w:i w:val="0"/>
                <w:iCs w:val="0"/>
                <w:color w:val="000000"/>
                <w:sz w:val="22"/>
                <w:szCs w:val="22"/>
                <w:u w:val="none"/>
                <w:lang w:val="en-US" w:eastAsia="zh-CN"/>
              </w:rPr>
              <w:t xml:space="preserve">（平板式微型计算机）</w:t>
            </w:r>
            <w:r>
              <w:rPr>
                <w:rFonts w:hint="eastAsia" w:ascii="仿宋" w:hAnsi="仿宋" w:eastAsia="仿宋" w:cs="仿宋"/>
                <w:i w:val="0"/>
                <w:iCs w:val="0"/>
                <w:color w:val="000000"/>
                <w:sz w:val="22"/>
                <w:szCs w:val="22"/>
                <w:u w:val="none"/>
                <w:lang w:val="en-US" w:eastAsia="zh-CN"/>
              </w:rPr>
              <w:t xml:space="preserve">（含考评系统）</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（一）硬件设备</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1</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zh-CN" w:eastAsia="zh-CN"/>
              </w:rPr>
              <w:t xml:space="preserve">屏幕尺寸：≥10.1英寸</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2</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zh-CN" w:eastAsia="zh-CN"/>
              </w:rPr>
              <w:t xml:space="preserve">触摸寿命：≥单点触摸5000万次</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3</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zh-CN" w:eastAsia="zh-CN"/>
              </w:rPr>
              <w:t xml:space="preserve">内置系统：基于android13及以上安卓系统或同等功能国产系统，内存≥6G+硬盘≥128G</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4、摄像头：前置：≥800万像素、后置：≥800万像素摄像头。</w:t>
            </w:r>
            <w:r>
              <w:rPr>
                <w:rFonts w:hint="eastAsia" w:ascii="仿宋" w:hAnsi="仿宋" w:eastAsia="仿宋" w:cs="仿宋"/>
                <w:i/>
                <w:iCs/>
                <w:color w:val="000000"/>
                <w:sz w:val="22"/>
                <w:szCs w:val="22"/>
                <w:u w:val="single"/>
                <w:lang w:val="zh-CN" w:eastAsia="zh-CN"/>
              </w:rPr>
            </w:r>
            <w:r/>
          </w:p>
          <w:p>
            <w:pPr>
              <w:pStyle w:val="1049"/>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（二）系统功能</w:t>
            </w:r>
            <w:r>
              <w:rPr>
                <w:rFonts w:hint="eastAsia" w:ascii="仿宋" w:hAnsi="仿宋" w:eastAsia="仿宋" w:cs="仿宋"/>
                <w:i/>
                <w:iCs/>
                <w:color w:val="000000"/>
                <w:sz w:val="22"/>
                <w:szCs w:val="22"/>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1</w:t>
            </w:r>
            <w:r>
              <w:rPr>
                <w:rFonts w:hint="eastAsia"/>
                <w:i/>
                <w:iCs/>
                <w:color w:val="000000"/>
                <w:u w:val="single"/>
                <w:lang w:val="en-US" w:eastAsia="zh-CN"/>
              </w:rPr>
              <w:t xml:space="preserve">.</w:t>
            </w:r>
            <w:r>
              <w:rPr>
                <w:rFonts w:hint="eastAsia"/>
                <w:i/>
                <w:iCs/>
                <w:color w:val="000000"/>
                <w:u w:val="single"/>
                <w:lang w:val="zh-CN" w:eastAsia="zh-CN"/>
              </w:rPr>
              <w:t xml:space="preserve">须满足国家《安全生产考试机构和考试点管理规定》（应急〔2025〕41号）；</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2</w:t>
            </w:r>
            <w:r>
              <w:rPr>
                <w:rFonts w:hint="eastAsia"/>
                <w:i/>
                <w:iCs/>
                <w:color w:val="000000"/>
                <w:u w:val="single"/>
                <w:lang w:val="en-US" w:eastAsia="zh-CN"/>
              </w:rPr>
              <w:t xml:space="preserve">.</w:t>
            </w:r>
            <w:r>
              <w:rPr>
                <w:rFonts w:hint="eastAsia"/>
                <w:i/>
                <w:iCs/>
                <w:color w:val="000000"/>
                <w:u w:val="single"/>
                <w:lang w:val="zh-CN" w:eastAsia="zh-CN"/>
              </w:rPr>
              <w:t xml:space="preserve">支持高压电工作业，低压电工作业，熔化焊接与热切割作业，高处安装、维护、拆除作业等特种作业实操评分功能；</w:t>
            </w:r>
            <w:r>
              <w:rPr>
                <w:rFonts w:hint="eastAsia"/>
                <w:i/>
                <w:iCs/>
                <w:color w:val="000000"/>
                <w:u w:val="single"/>
                <w:lang w:val="zh-CN" w:eastAsia="zh-CN"/>
              </w:rPr>
            </w:r>
            <w:r/>
          </w:p>
          <w:p>
            <w:pPr>
              <w:pStyle w:val="1172"/>
              <w:rPr>
                <w:rFonts w:hint="eastAsia"/>
                <w:b/>
                <w:bCs/>
                <w:i w:val="0"/>
                <w:iCs w:val="0"/>
                <w:color w:val="000000"/>
                <w:u w:val="none"/>
                <w:lang w:val="en-US" w:eastAsia="zh-CN"/>
              </w:rPr>
            </w:pPr>
            <w:r>
              <w:rPr>
                <w:rFonts w:hint="eastAsia"/>
                <w:b/>
                <w:bCs/>
                <w:i/>
                <w:iCs/>
                <w:color w:val="000000"/>
                <w:u w:val="single"/>
                <w:lang w:val="zh-CN" w:eastAsia="zh-CN"/>
              </w:rPr>
              <w:t xml:space="preserve">3</w:t>
            </w:r>
            <w:r>
              <w:rPr>
                <w:rFonts w:hint="eastAsia"/>
                <w:b/>
                <w:bCs/>
                <w:i/>
                <w:iCs/>
                <w:color w:val="000000"/>
                <w:u w:val="single"/>
                <w:lang w:val="en-US" w:eastAsia="zh-CN"/>
              </w:rPr>
              <w:t xml:space="preserve">.按照科目三考位数量配备，</w:t>
            </w:r>
            <w:r>
              <w:rPr>
                <w:rFonts w:hint="eastAsia"/>
                <w:b/>
                <w:bCs/>
                <w:i w:val="0"/>
                <w:iCs w:val="0"/>
                <w:color w:val="000000"/>
                <w:u w:val="none"/>
                <w:lang w:val="en-US" w:eastAsia="zh-CN"/>
              </w:rPr>
              <w:t xml:space="preserve">原考场设备可利旧使用，数量不足的，补齐。</w:t>
            </w:r>
            <w:r>
              <w:rPr>
                <w:rFonts w:hint="eastAsia"/>
                <w:i w:val="0"/>
                <w:iCs w:val="0"/>
                <w:color w:val="000000"/>
                <w:u w:val="none"/>
                <w:lang w:val="en-US" w:eastAsia="zh-CN"/>
              </w:rPr>
              <w:t xml:space="preserve">（原考场有焊工考试平板2套、高压考试平板2套、高处考试平板3套）</w:t>
            </w:r>
            <w:r>
              <w:rPr>
                <w:rFonts w:hint="eastAsia"/>
                <w:b/>
                <w:bCs/>
                <w:i w:val="0"/>
                <w:iCs w:val="0"/>
                <w:color w:val="000000"/>
                <w:u w:val="none"/>
                <w:lang w:val="en-US" w:eastAsia="zh-CN"/>
              </w:rPr>
            </w:r>
            <w:r/>
          </w:p>
          <w:p>
            <w:pPr>
              <w:pStyle w:val="1172"/>
              <w:rPr>
                <w:rFonts w:hint="eastAsia"/>
                <w:i/>
                <w:iCs/>
                <w:color w:val="000000"/>
                <w:u w:val="single"/>
                <w:lang w:val="zh-CN" w:eastAsia="zh-CN"/>
              </w:rPr>
            </w:pPr>
            <w:r>
              <w:rPr>
                <w:rFonts w:hint="eastAsia"/>
                <w:i/>
                <w:iCs/>
                <w:color w:val="000000"/>
                <w:u w:val="single"/>
                <w:lang w:val="en-US" w:eastAsia="zh-CN"/>
              </w:rPr>
              <w:t xml:space="preserve">4.</w:t>
            </w:r>
            <w:r>
              <w:rPr>
                <w:rFonts w:hint="eastAsia"/>
                <w:i/>
                <w:iCs/>
                <w:color w:val="000000"/>
                <w:u w:val="single"/>
                <w:lang w:val="zh-CN" w:eastAsia="zh-CN"/>
              </w:rPr>
              <w:t xml:space="preserve">系统具备以下功能：</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①考评员登录认证功能，支持账号密码登录与人脸识别登录；</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②考生信息确认功能，支持准考证号/身份证号/扫码登录，系统自动推送考生的姓名、准考证号、考试子科目等信息；</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③</w:t>
            </w:r>
            <w:r>
              <w:rPr>
                <w:rFonts w:hint="eastAsia"/>
                <w:i/>
                <w:iCs/>
                <w:color w:val="000000"/>
                <w:u w:val="single"/>
                <w:lang w:val="en-US" w:eastAsia="zh-CN"/>
              </w:rPr>
              <w:t xml:space="preserve">AI评分</w:t>
            </w:r>
            <w:r>
              <w:rPr>
                <w:rFonts w:hint="eastAsia"/>
                <w:i/>
                <w:iCs/>
                <w:color w:val="000000"/>
                <w:u w:val="single"/>
                <w:lang w:val="zh-CN" w:eastAsia="zh-CN"/>
              </w:rPr>
              <w:t xml:space="preserve">功能：支持</w:t>
            </w:r>
            <w:r>
              <w:rPr>
                <w:rFonts w:hint="eastAsia"/>
                <w:i/>
                <w:iCs/>
                <w:color w:val="000000"/>
                <w:u w:val="single"/>
                <w:lang w:val="en-US" w:eastAsia="zh-CN"/>
              </w:rPr>
              <w:t xml:space="preserve">AI评分显示</w:t>
            </w:r>
            <w:r>
              <w:rPr>
                <w:rFonts w:hint="eastAsia"/>
                <w:i/>
                <w:iCs/>
                <w:color w:val="000000"/>
                <w:u w:val="single"/>
                <w:lang w:val="zh-CN" w:eastAsia="zh-CN"/>
              </w:rPr>
              <w:t xml:space="preserve">功能；</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④考评员在线评分功能：支持自行配置评分项和否定项；</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⑤考试过程拍照功能：支持上传照片和视频；</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⑥考试评分提醒功能；</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⑦考试成绩单生成功能；</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⑧成绩查询功能；</w:t>
            </w:r>
            <w:r>
              <w:rPr>
                <w:rFonts w:hint="eastAsia"/>
                <w:i/>
                <w:iCs/>
                <w:color w:val="000000"/>
                <w:u w:val="single"/>
                <w:lang w:val="zh-CN" w:eastAsia="zh-CN"/>
              </w:rPr>
            </w:r>
            <w:r/>
          </w:p>
          <w:p>
            <w:pPr>
              <w:pStyle w:val="1172"/>
              <w:rPr>
                <w:rFonts w:hint="eastAsia"/>
                <w:i/>
                <w:iCs/>
                <w:color w:val="000000"/>
                <w:u w:val="single"/>
                <w:lang w:val="zh-CN" w:eastAsia="zh-CN"/>
              </w:rPr>
            </w:pPr>
            <w:r>
              <w:rPr>
                <w:rFonts w:hint="eastAsia"/>
                <w:i/>
                <w:iCs/>
                <w:color w:val="000000"/>
                <w:u w:val="single"/>
                <w:lang w:val="zh-CN" w:eastAsia="zh-CN"/>
              </w:rPr>
              <w:t xml:space="preserve">⑨评分记录查询功能。</w:t>
            </w:r>
            <w:r>
              <w:rPr>
                <w:rFonts w:hint="eastAsia"/>
                <w:i/>
                <w:iCs/>
                <w:color w:val="000000"/>
                <w:u w:val="single"/>
                <w:lang w:val="zh-CN" w:eastAsia="zh-CN"/>
              </w:rPr>
            </w:r>
            <w:r/>
          </w:p>
          <w:p>
            <w:pPr>
              <w:pStyle w:val="1172"/>
              <w:rPr>
                <w:rFonts w:hint="eastAsia" w:ascii="仿宋" w:hAnsi="仿宋" w:eastAsia="仿宋" w:cs="仿宋"/>
                <w:i w:val="0"/>
                <w:iCs w:val="0"/>
                <w:color w:val="000000"/>
                <w:szCs w:val="22"/>
                <w:u w:val="none"/>
                <w:lang w:val="zh-CN" w:eastAsia="zh-CN"/>
              </w:rPr>
            </w:pPr>
            <w:r>
              <w:rPr>
                <w:rFonts w:hint="eastAsia"/>
                <w:i/>
                <w:iCs/>
                <w:color w:val="000000"/>
                <w:u w:val="single"/>
                <w:lang w:val="en-US" w:eastAsia="zh-CN"/>
              </w:rPr>
              <w:t xml:space="preserve">5.</w:t>
            </w:r>
            <w:r>
              <w:rPr>
                <w:rFonts w:hint="eastAsia"/>
                <w:i/>
                <w:iCs/>
                <w:color w:val="000000"/>
                <w:u w:val="single"/>
                <w:lang w:val="zh-CN" w:eastAsia="zh-CN"/>
              </w:rPr>
              <w:t xml:space="preserve">系统具备考试成绩自动上传至省级实操考核管理平台的功能。</w:t>
            </w:r>
            <w:r>
              <w:rPr>
                <w:rFonts w:hint="eastAsia" w:ascii="仿宋" w:hAnsi="仿宋" w:eastAsia="仿宋" w:cs="仿宋"/>
                <w:i w:val="0"/>
                <w:iCs w:val="0"/>
                <w:color w:val="000000"/>
                <w:szCs w:val="22"/>
                <w:u w:val="none"/>
                <w:lang w:val="zh-CN"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网络、电源布线</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1172"/>
              <w:rPr>
                <w:rFonts w:hint="eastAsia"/>
                <w:i w:val="0"/>
                <w:iCs w:val="0"/>
                <w:color w:val="000000"/>
                <w:u w:val="none"/>
                <w:lang w:val="zh-CN" w:eastAsia="zh-CN"/>
              </w:rPr>
            </w:pPr>
            <w:r>
              <w:rPr>
                <w:rFonts w:hint="eastAsia"/>
                <w:i w:val="0"/>
                <w:iCs w:val="0"/>
                <w:color w:val="000000"/>
                <w:u w:val="none"/>
                <w:lang w:val="en-US" w:eastAsia="zh-CN"/>
              </w:rPr>
              <w:t xml:space="preserve">1.</w:t>
            </w:r>
            <w:r>
              <w:rPr>
                <w:rFonts w:hint="eastAsia"/>
                <w:i w:val="0"/>
                <w:iCs w:val="0"/>
                <w:color w:val="000000"/>
                <w:u w:val="none"/>
                <w:lang w:val="zh-CN" w:eastAsia="zh-CN"/>
              </w:rPr>
              <w:t xml:space="preserve">网络传输线材，满足摄像头及考试数据的网络传输。</w:t>
            </w:r>
            <w:r>
              <w:rPr>
                <w:rFonts w:hint="eastAsia"/>
                <w:i w:val="0"/>
                <w:iCs w:val="0"/>
                <w:color w:val="000000"/>
                <w:u w:val="none"/>
                <w:lang w:val="zh-CN" w:eastAsia="zh-CN"/>
              </w:rPr>
            </w:r>
            <w:r/>
          </w:p>
          <w:p>
            <w:pPr>
              <w:pStyle w:val="1172"/>
              <w:rPr>
                <w:rFonts w:ascii="仿宋" w:hAnsi="仿宋" w:eastAsia="仿宋" w:cs="仿宋"/>
                <w:i w:val="0"/>
                <w:iCs w:val="0"/>
                <w:color w:val="000000"/>
                <w:szCs w:val="22"/>
                <w:u w:val="none"/>
                <w:lang w:val="en-US" w:eastAsia="zh-CN"/>
              </w:rPr>
            </w:pPr>
            <w:r>
              <w:rPr>
                <w:rFonts w:hint="eastAsia"/>
                <w:i w:val="0"/>
                <w:iCs w:val="0"/>
                <w:color w:val="000000"/>
                <w:u w:val="none"/>
                <w:lang w:val="en-US" w:eastAsia="zh-CN"/>
              </w:rPr>
              <w:t xml:space="preserve">2.电力线路，符合国家相关标准，满足理论考场、实操考场设备电力供应。</w:t>
            </w:r>
            <w:r>
              <w:rPr>
                <w:rFonts w:ascii="仿宋" w:hAnsi="仿宋" w:eastAsia="仿宋" w:cs="仿宋"/>
                <w:i w:val="0"/>
                <w:iCs w:val="0"/>
                <w:color w:val="000000"/>
                <w:szCs w:val="22"/>
                <w:u w:val="non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lang w:val="en-US" w:eastAsia="zh-CN"/>
              </w:rPr>
              <w:t xml:space="preserve">空调</w:t>
            </w:r>
            <w:r>
              <w:rPr>
                <w:rFonts w:hint="eastAsia" w:cs="仿宋"/>
                <w:i w:val="0"/>
                <w:iCs w:val="0"/>
                <w:color w:val="000000"/>
                <w:sz w:val="22"/>
                <w:szCs w:val="22"/>
                <w:u w:val="none"/>
                <w:lang w:val="en-US" w:eastAsia="zh-CN"/>
              </w:rPr>
              <w:t xml:space="preserve">机</w:t>
            </w:r>
            <w:r>
              <w:rPr>
                <w:rFonts w:hint="eastAsia" w:ascii="仿宋" w:hAnsi="仿宋" w:eastAsia="仿宋" w:cs="仿宋"/>
                <w:i w:val="0"/>
                <w:iCs w:val="0"/>
                <w:color w:val="000000"/>
                <w:sz w:val="22"/>
                <w:szCs w:val="22"/>
                <w:u w:val="none"/>
                <w:lang w:val="en-US" w:eastAsia="zh-CN" w:bidi="ar-SA"/>
              </w:rPr>
            </w:r>
            <w:r/>
          </w:p>
        </w:tc>
        <w:tc>
          <w:tcPr>
            <w:tcW w:w="25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7</w:t>
            </w:r>
            <w:r>
              <w:rPr>
                <w:rFonts w:hint="eastAsia" w:ascii="仿宋" w:hAnsi="仿宋" w:eastAsia="仿宋" w:cs="仿宋"/>
                <w:i w:val="0"/>
                <w:iCs w:val="0"/>
                <w:color w:val="000000"/>
                <w:sz w:val="22"/>
                <w:szCs w:val="22"/>
                <w:u w:val="none"/>
                <w:lang w:val="en-US" w:eastAsia="zh-CN" w:bidi="ar-SA"/>
              </w:rPr>
            </w:r>
            <w:r/>
          </w:p>
        </w:tc>
        <w:tc>
          <w:tcPr>
            <w:tcW w:w="332"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台</w:t>
            </w:r>
            <w:r>
              <w:rPr>
                <w:rFonts w:hint="eastAsia" w:ascii="仿宋" w:hAnsi="仿宋" w:eastAsia="仿宋" w:cs="仿宋"/>
                <w:i w:val="0"/>
                <w:iCs w:val="0"/>
                <w:color w:val="000000"/>
                <w:sz w:val="22"/>
                <w:szCs w:val="22"/>
                <w:u w:val="none"/>
                <w:lang w:val="en-US" w:eastAsia="zh-CN" w:bidi="ar-SA"/>
              </w:rPr>
            </w:r>
            <w:r/>
          </w:p>
        </w:tc>
        <w:tc>
          <w:tcPr>
            <w:tcW w:w="3260" w:type="dxa"/>
            <w:vAlign w:val="center"/>
            <w:textDirection w:val="lrTb"/>
            <w:noWrap w:val="false"/>
          </w:tcPr>
          <w:p>
            <w:pPr>
              <w:pStyle w:val="1049"/>
              <w:jc w:val="left"/>
              <w:widowControl/>
              <w:rPr>
                <w:rFonts w:hint="eastAsia" w:ascii="仿宋" w:hAnsi="仿宋" w:eastAsia="仿宋" w:cs="仿宋"/>
                <w:i/>
                <w:iCs/>
                <w:color w:val="000000"/>
                <w:sz w:val="22"/>
                <w:szCs w:val="22"/>
                <w:u w:val="single"/>
                <w:lang w:val="en-US" w:eastAsia="zh-CN"/>
              </w:rPr>
            </w:pPr>
            <w:r>
              <w:rPr>
                <w:rFonts w:ascii="仿宋" w:hAnsi="仿宋" w:eastAsia="仿宋" w:cs="仿宋"/>
                <w:i/>
                <w:iCs/>
                <w:color w:val="000000"/>
                <w:sz w:val="22"/>
                <w:szCs w:val="22"/>
                <w:u w:val="single"/>
                <w:lang w:val="en-US" w:eastAsia="zh-CN"/>
              </w:rPr>
              <w:t xml:space="preserve">1.5P变频挂机</w:t>
            </w:r>
            <w:r>
              <w:rPr>
                <w:rFonts w:hint="eastAsia" w:ascii="仿宋" w:hAnsi="仿宋" w:eastAsia="仿宋" w:cs="仿宋"/>
                <w:i/>
                <w:iCs/>
                <w:color w:val="000000"/>
                <w:sz w:val="22"/>
                <w:szCs w:val="22"/>
                <w:u w:val="single"/>
                <w:lang w:val="en-US" w:eastAsia="zh-CN"/>
              </w:rPr>
              <w:t xml:space="preserve">，电源规格：220V，能效等级:一级，制冷量:≥3500W，制冷功率:≤900W，制热量:≥5000W，制热功率:≤1250W，电辅加热功率:≤1000W[PTC]，室内机噪音:17-41dB(最低-超强)，室外机噪音:≤51dB，循环风量:≥700 m3/h</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iCs/>
                <w:color w:val="000000"/>
                <w:sz w:val="22"/>
                <w:szCs w:val="22"/>
                <w:u w:val="single"/>
                <w:lang w:val="en-US" w:eastAsia="zh-CN"/>
              </w:rPr>
              <w:t xml:space="preserve">2.</w:t>
            </w:r>
            <w:r>
              <w:rPr>
                <w:rFonts w:ascii="仿宋" w:hAnsi="仿宋" w:eastAsia="仿宋" w:cs="仿宋"/>
                <w:i/>
                <w:iCs/>
                <w:color w:val="000000"/>
                <w:sz w:val="22"/>
                <w:szCs w:val="22"/>
                <w:u w:val="single"/>
                <w:lang w:val="en-US" w:eastAsia="zh-CN"/>
              </w:rPr>
              <w:t xml:space="preserve">含空调内外机搬运、安装、调试、登高费以及保温型铜管、电源线、控制线、不锈钢支架等所有费用</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val="0"/>
                <w:iCs w:val="0"/>
                <w:color w:val="000000"/>
                <w:sz w:val="22"/>
                <w:szCs w:val="22"/>
                <w:u w:val="none"/>
                <w:lang w:val="en-US" w:eastAsia="zh-CN" w:bidi="ar-SA"/>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标牌、标志</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若干</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highlight w:val="none"/>
                <w:u w:val="none"/>
                <w:lang w:val="en-US" w:eastAsia="zh-CN"/>
              </w:rPr>
              <w:t xml:space="preserve">根据场地定制，</w:t>
            </w:r>
            <w:r>
              <w:rPr>
                <w:rFonts w:hint="eastAsia" w:ascii="仿宋" w:hAnsi="仿宋" w:eastAsia="仿宋" w:cs="仿宋"/>
                <w:i w:val="0"/>
                <w:iCs w:val="0"/>
                <w:color w:val="000000"/>
                <w:sz w:val="22"/>
                <w:szCs w:val="22"/>
                <w:u w:val="none"/>
                <w:lang w:val="en-US" w:eastAsia="zh-CN"/>
              </w:rPr>
              <w:t xml:space="preserve">按照统一标准，制作考场标牌、引导指向标志、工位标志、工位隔离线、工位操作流程等标志标牌；</w:t>
            </w:r>
            <w:r>
              <w:rPr>
                <w:rFonts w:hint="eastAsia" w:ascii="仿宋" w:hAnsi="仿宋" w:eastAsia="仿宋" w:cs="仿宋"/>
                <w:i w:val="0"/>
                <w:iCs w:val="0"/>
                <w:color w:val="000000"/>
                <w:sz w:val="22"/>
                <w:szCs w:val="22"/>
                <w:highlight w:val="none"/>
                <w:u w:val="none"/>
                <w:lang w:val="en-US" w:eastAsia="zh-CN"/>
              </w:rPr>
              <w:t xml:space="preserve">设置安全文化墙、宣传栏等设施，制作考场安全用语及考场宣传海报等。</w:t>
            </w:r>
            <w:r>
              <w:rPr>
                <w:rFonts w:ascii="仿宋" w:hAnsi="仿宋" w:eastAsia="仿宋" w:cs="仿宋"/>
                <w:i w:val="0"/>
                <w:iCs w:val="0"/>
                <w:color w:val="000000"/>
                <w:sz w:val="22"/>
                <w:szCs w:val="22"/>
                <w:u w:val="none"/>
                <w:lang w:val="en-US" w:eastAsia="zh-CN"/>
              </w:rPr>
            </w:r>
            <w:r/>
          </w:p>
        </w:tc>
      </w:tr>
    </w:tbl>
    <w:p>
      <w:pPr>
        <w:pStyle w:val="1089"/>
        <w:ind w:firstLine="600"/>
        <w:keepLines w:val="0"/>
        <w:keepNext w:val="0"/>
        <w:pageBreakBefore w:val="0"/>
        <w:spacing w:before="157" w:after="157" w:line="240" w:lineRule="auto"/>
        <w:widowControl w:val="off"/>
        <w:rPr>
          <w:rFonts w:hAnsi="宋体" w:eastAsia="宋体" w:cs="Courier New"/>
          <w:b w:val="0"/>
          <w:bCs w:val="0"/>
          <w:color w:val="000000"/>
          <w:sz w:val="30"/>
          <w:szCs w:val="30"/>
          <w:highlight w:val="none"/>
          <w:lang w:val="en-US" w:eastAsia="zh-CN"/>
        </w:rPr>
      </w:pPr>
      <w:r>
        <w:rPr>
          <w:rFonts w:hint="eastAsia" w:hAnsi="宋体" w:eastAsia="宋体" w:cs="Courier New"/>
          <w:b w:val="0"/>
          <w:bCs w:val="0"/>
          <w:color w:val="000000"/>
          <w:sz w:val="30"/>
          <w:szCs w:val="30"/>
          <w:highlight w:val="none"/>
          <w:lang w:val="en-US" w:eastAsia="zh-CN"/>
        </w:rPr>
        <w:t xml:space="preserve">6.设施设备搬迁及拆除</w:t>
      </w:r>
      <w:r>
        <w:rPr>
          <w:rFonts w:hAnsi="宋体" w:eastAsia="宋体" w:cs="Courier New"/>
          <w:b w:val="0"/>
          <w:bCs w:val="0"/>
          <w:color w:val="000000"/>
          <w:sz w:val="30"/>
          <w:szCs w:val="30"/>
          <w:highlight w:val="none"/>
          <w:lang w:val="en-US" w:eastAsia="zh-CN"/>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1130"/>
        <w:gridCol w:w="2917"/>
        <w:gridCol w:w="824"/>
        <w:gridCol w:w="824"/>
        <w:gridCol w:w="7617"/>
      </w:tblGrid>
      <w:tr>
        <w:trPr>
          <w:trHeight w:val="455"/>
        </w:trPr>
        <w:tc>
          <w:tcPr>
            <w:tcW w:w="303"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98"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名称</w:t>
            </w:r>
            <w:r>
              <w:rPr>
                <w:rFonts w:ascii="仿宋" w:hAnsi="仿宋" w:eastAsia="仿宋" w:cs="仿宋"/>
                <w:i w:val="0"/>
                <w:iCs w:val="0"/>
                <w:color w:val="000000"/>
                <w:sz w:val="22"/>
                <w:szCs w:val="22"/>
                <w:u w:val="none"/>
              </w:rPr>
            </w:r>
            <w:r/>
          </w:p>
        </w:tc>
        <w:tc>
          <w:tcPr>
            <w:tcW w:w="1028"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数量</w:t>
            </w:r>
            <w:r>
              <w:rPr>
                <w:rFonts w:ascii="仿宋" w:hAnsi="仿宋" w:eastAsia="仿宋" w:cs="仿宋"/>
                <w:i w:val="0"/>
                <w:iCs w:val="0"/>
                <w:color w:val="000000"/>
                <w:sz w:val="22"/>
                <w:szCs w:val="22"/>
                <w:u w:val="none"/>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687" w:type="dxa"/>
            <w:vAlign w:val="center"/>
            <w:textDirection w:val="lrTb"/>
            <w:noWrap w:val="false"/>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c>
          <w:tcPr>
            <w:tcW w:w="303"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98" w:type="dxa"/>
            <w:vAlign w:val="center"/>
            <w:vMerge w:val="restart"/>
            <w:textDirection w:val="lrTb"/>
            <w:noWrap/>
          </w:tcPr>
          <w:p>
            <w:pPr>
              <w:pStyle w:val="1049"/>
              <w:jc w:val="center"/>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熔化焊接与热切割作业</w:t>
            </w:r>
            <w:r>
              <w:rPr>
                <w:rFonts w:hint="eastAsia" w:ascii="仿宋" w:hAnsi="仿宋" w:eastAsia="仿宋" w:cs="仿宋"/>
                <w:i w:val="0"/>
                <w:iCs w:val="0"/>
                <w:color w:val="000000"/>
                <w:sz w:val="22"/>
                <w:szCs w:val="22"/>
                <w:u w:val="none"/>
                <w:lang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科目一安全用具考位</w:t>
            </w:r>
            <w:r>
              <w:rPr>
                <w:rFonts w:hint="eastAsia" w:ascii="仿宋" w:hAnsi="仿宋" w:eastAsia="仿宋" w:cs="仿宋"/>
                <w:i w:val="0"/>
                <w:iCs w:val="0"/>
                <w:color w:val="000000"/>
                <w:sz w:val="22"/>
                <w:szCs w:val="22"/>
                <w:u w:val="none"/>
                <w:lang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687" w:type="dxa"/>
            <w:vAlign w:val="center"/>
            <w:vMerge w:val="restart"/>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b w:val="0"/>
                <w:bCs w:val="0"/>
                <w:i/>
                <w:iCs/>
                <w:color w:val="000000"/>
                <w:sz w:val="22"/>
                <w:szCs w:val="22"/>
                <w:u w:val="single"/>
                <w:lang w:eastAsia="zh-CN"/>
              </w:rPr>
              <w:t xml:space="preserve">搬迁。</w:t>
            </w:r>
            <w:r>
              <w:rPr>
                <w:rStyle w:val="1173"/>
                <w:rFonts w:hint="eastAsia"/>
                <w:b w:val="0"/>
                <w:bCs w:val="0"/>
                <w:i/>
                <w:iCs/>
                <w:color w:val="000000"/>
                <w:u w:val="single"/>
                <w:lang w:eastAsia="zh-CN"/>
              </w:rPr>
              <w:t xml:space="preserve">确保新址安装完成后，</w:t>
            </w:r>
            <w:r>
              <w:rPr>
                <w:rStyle w:val="1173"/>
                <w:rFonts w:hint="eastAsia"/>
                <w:b w:val="0"/>
                <w:bCs w:val="0"/>
                <w:i/>
                <w:iCs/>
                <w:color w:val="000000"/>
                <w:u w:val="single"/>
                <w:lang w:val="zh-CN" w:eastAsia="zh-CN"/>
              </w:rPr>
              <w:t xml:space="preserve">满足国家《安全生产考试机构和考试点管理规定》（应急〔2025〕41号）实操考试要求。</w:t>
            </w:r>
            <w:r>
              <w:rPr>
                <w:rFonts w:ascii="仿宋" w:hAnsi="仿宋" w:eastAsia="仿宋" w:cs="仿宋"/>
                <w:i w:val="0"/>
                <w:iCs w:val="0"/>
                <w:color w:val="000000"/>
                <w:sz w:val="22"/>
                <w:szCs w:val="22"/>
                <w:u w:val="none"/>
                <w:lang w:val="en-US" w:eastAsia="zh-CN"/>
              </w:rPr>
            </w:r>
            <w:r/>
          </w:p>
        </w:tc>
      </w:tr>
      <w:tr>
        <w:trPr>
          <w:trHeight w:val="924"/>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eastAsia="zh-CN"/>
              </w:rPr>
              <w:t xml:space="preserve">科目二作业现场安全隐患排除考位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科目三K31焊条电弧焊考位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1049"/>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科目三K32二氧化碳气体保护焊考位</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1049"/>
              <w:jc w:val="left"/>
              <w:widowControl/>
              <w:rPr>
                <w:rFonts w:hint="eastAsia" w:ascii="仿宋" w:hAnsi="仿宋" w:eastAsia="仿宋" w:cs="仿宋"/>
                <w:i w:val="0"/>
                <w:iCs w:val="0"/>
                <w:color w:val="000000"/>
                <w:sz w:val="22"/>
                <w:szCs w:val="22"/>
                <w:u w:val="none"/>
                <w:lang w:val="zh-CN" w:eastAsia="zh-CN"/>
              </w:rPr>
            </w:pPr>
            <w:r>
              <w:rPr>
                <w:rFonts w:hint="eastAsia" w:ascii="仿宋" w:hAnsi="仿宋" w:eastAsia="仿宋" w:cs="仿宋"/>
                <w:i w:val="0"/>
                <w:iCs w:val="0"/>
                <w:color w:val="000000"/>
                <w:sz w:val="22"/>
                <w:szCs w:val="22"/>
                <w:u w:val="none"/>
                <w:lang w:val="zh-CN"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科目三K33氩弧焊考位</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科目三K34-1气焊考位</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科目三K34-2气割考位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气瓶房</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间</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1.</w:t>
            </w:r>
            <w:r>
              <w:rPr>
                <w:rFonts w:ascii="仿宋" w:hAnsi="仿宋" w:eastAsia="仿宋" w:cs="仿宋"/>
                <w:i/>
                <w:iCs/>
                <w:color w:val="000000"/>
                <w:sz w:val="22"/>
                <w:szCs w:val="22"/>
                <w:u w:val="single"/>
                <w:lang w:val="en-US" w:eastAsia="zh-CN"/>
              </w:rPr>
              <w:t xml:space="preserve">气体报警控制器</w:t>
            </w:r>
            <w:r>
              <w:rPr>
                <w:rFonts w:hint="eastAsia" w:ascii="仿宋" w:hAnsi="仿宋" w:eastAsia="仿宋" w:cs="仿宋"/>
                <w:i/>
                <w:iCs/>
                <w:color w:val="000000"/>
                <w:sz w:val="22"/>
                <w:szCs w:val="22"/>
                <w:u w:val="single"/>
                <w:lang w:val="en-US" w:eastAsia="zh-CN"/>
              </w:rPr>
              <w:t xml:space="preserve">：检测对象：乙炔，氧气，二氧化碳；检测范围：30-50平，0-30.0%VOL,0-5.00%VOL；联动输出：2组无源常开/常闭触点，可联动风机、电磁阀等。</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2.风机系统：气体报警器浓度超标后，风机自动启动进行排风处理，并进行声光报警。</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3.典型气体探测器：检测对象：乙炔，氧气，二氧化碳；高报：23%VOL0；默认量程：0-30.0%VOL </w:t>
            </w:r>
            <w:r>
              <w:rPr>
                <w:rFonts w:hint="eastAsia" w:ascii="仿宋" w:hAnsi="仿宋" w:eastAsia="仿宋" w:cs="仿宋"/>
                <w:i/>
                <w:iCs/>
                <w:color w:val="000000"/>
                <w:sz w:val="22"/>
                <w:szCs w:val="22"/>
                <w:u w:val="single"/>
                <w:lang w:val="en-US" w:eastAsia="zh-CN"/>
              </w:rPr>
            </w:r>
            <w:r/>
          </w:p>
          <w:p>
            <w:pPr>
              <w:pStyle w:val="1049"/>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默认精度：0.1%VOL；报警数值：低报19%VOL；采样方式：扩散式。</w:t>
            </w:r>
            <w:r>
              <w:rPr>
                <w:rFonts w:hint="eastAsia" w:ascii="仿宋" w:hAnsi="仿宋" w:eastAsia="仿宋" w:cs="仿宋"/>
                <w:i/>
                <w:iCs/>
                <w:color w:val="000000"/>
                <w:sz w:val="22"/>
                <w:szCs w:val="22"/>
                <w:u w:val="single"/>
                <w:lang w:val="en-US" w:eastAsia="zh-CN"/>
              </w:rPr>
            </w:r>
            <w:r/>
          </w:p>
          <w:p>
            <w:pPr>
              <w:pStyle w:val="1172"/>
              <w:rPr>
                <w:rFonts w:ascii="仿宋" w:hAnsi="仿宋" w:eastAsia="仿宋" w:cs="仿宋"/>
                <w:i/>
                <w:iCs/>
                <w:color w:val="000000"/>
                <w:szCs w:val="22"/>
                <w:u w:val="single"/>
                <w:lang w:val="en-US" w:eastAsia="zh-CN"/>
              </w:rPr>
            </w:pPr>
            <w:r>
              <w:rPr>
                <w:rFonts w:hint="eastAsia"/>
                <w:i w:val="0"/>
                <w:iCs w:val="0"/>
                <w:color w:val="000000"/>
                <w:u w:val="none"/>
                <w:lang w:val="en-US" w:eastAsia="zh-CN"/>
              </w:rPr>
              <w:t xml:space="preserve">4.</w:t>
            </w:r>
            <w:r>
              <w:rPr>
                <w:i w:val="0"/>
                <w:iCs w:val="0"/>
                <w:color w:val="000000"/>
                <w:u w:val="none"/>
                <w:lang w:val="en-US" w:eastAsia="zh-CN"/>
              </w:rPr>
              <w:t xml:space="preserve">原考场设备</w:t>
            </w:r>
            <w:r>
              <w:rPr>
                <w:rFonts w:hint="eastAsia"/>
                <w:i w:val="0"/>
                <w:iCs w:val="0"/>
                <w:color w:val="000000"/>
                <w:u w:val="none"/>
                <w:lang w:val="en-US" w:eastAsia="zh-CN"/>
              </w:rPr>
              <w:t xml:space="preserve">可</w:t>
            </w:r>
            <w:r>
              <w:rPr>
                <w:i w:val="0"/>
                <w:iCs w:val="0"/>
                <w:color w:val="000000"/>
                <w:u w:val="none"/>
                <w:lang w:val="en-US" w:eastAsia="zh-CN"/>
              </w:rPr>
              <w:t xml:space="preserve">利旧使用，数量不足的，补齐。</w:t>
            </w:r>
            <w:r>
              <w:rPr>
                <w:rFonts w:hint="eastAsia"/>
                <w:i w:val="0"/>
                <w:iCs w:val="0"/>
                <w:color w:val="000000"/>
                <w:u w:val="none"/>
                <w:lang w:val="en-US" w:eastAsia="zh-CN"/>
              </w:rPr>
              <w:t xml:space="preserve">（原考场有氧气、乙炔、二氧化碳等气体检测仪3套、风机1套）相关标准不低于原考场设备。</w:t>
            </w:r>
            <w:r>
              <w:rPr>
                <w:rFonts w:ascii="仿宋" w:hAnsi="仿宋" w:eastAsia="仿宋" w:cs="仿宋"/>
                <w:i/>
                <w:iCs/>
                <w:color w:val="000000"/>
                <w:szCs w:val="22"/>
                <w:u w:val="singl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气路架设</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ascii="仿宋" w:hAnsi="仿宋" w:eastAsia="仿宋" w:cs="仿宋"/>
                <w:i/>
                <w:iCs/>
                <w:color w:val="000000"/>
                <w:sz w:val="22"/>
                <w:szCs w:val="22"/>
                <w:u w:val="single"/>
                <w:lang w:val="en-US" w:eastAsia="zh-CN"/>
              </w:rPr>
            </w:pPr>
            <w:r>
              <w:rPr>
                <w:rFonts w:ascii="仿宋" w:hAnsi="仿宋" w:eastAsia="仿宋" w:cs="仿宋"/>
                <w:i/>
                <w:iCs/>
                <w:color w:val="000000"/>
                <w:sz w:val="22"/>
                <w:szCs w:val="22"/>
                <w:u w:val="single"/>
                <w:lang w:val="en-US" w:eastAsia="zh-CN"/>
              </w:rPr>
              <w:t xml:space="preserve">单侧式供气</w:t>
            </w:r>
            <w:r>
              <w:rPr>
                <w:rFonts w:hint="eastAsia" w:ascii="仿宋" w:hAnsi="仿宋" w:eastAsia="仿宋" w:cs="仿宋"/>
                <w:i/>
                <w:iCs/>
                <w:color w:val="000000"/>
                <w:sz w:val="22"/>
                <w:szCs w:val="22"/>
                <w:u w:val="single"/>
                <w:lang w:val="en-US" w:eastAsia="zh-CN"/>
              </w:rPr>
              <w:t xml:space="preserve">、</w:t>
            </w:r>
            <w:r>
              <w:rPr>
                <w:rFonts w:ascii="仿宋" w:hAnsi="仿宋" w:eastAsia="仿宋" w:cs="仿宋"/>
                <w:i/>
                <w:iCs/>
                <w:color w:val="000000"/>
                <w:sz w:val="22"/>
                <w:szCs w:val="22"/>
                <w:u w:val="single"/>
                <w:lang w:val="en-US" w:eastAsia="zh-CN"/>
              </w:rPr>
              <w:t xml:space="preserve">气体终端装置（氩气及二氧化碳）</w:t>
            </w:r>
            <w:r>
              <w:rPr>
                <w:rFonts w:hint="eastAsia" w:ascii="仿宋" w:hAnsi="仿宋" w:eastAsia="仿宋" w:cs="仿宋"/>
                <w:i/>
                <w:iCs/>
                <w:color w:val="000000"/>
                <w:sz w:val="22"/>
                <w:szCs w:val="22"/>
                <w:u w:val="single"/>
                <w:lang w:val="en-US" w:eastAsia="zh-CN"/>
              </w:rPr>
              <w:t xml:space="preserve">、气体终端装置（氧气及乙炔）、气体汇流排成套装置、供气管路、配件等设备，</w:t>
            </w:r>
            <w:r>
              <w:rPr>
                <w:rStyle w:val="1173"/>
                <w:rFonts w:hint="eastAsia"/>
                <w:i/>
                <w:iCs/>
                <w:color w:val="000000"/>
                <w:u w:val="single"/>
                <w:lang w:val="en-US" w:eastAsia="zh-CN"/>
              </w:rPr>
              <w:t xml:space="preserve">需满足原考场6个焊工考位安全供气。根据气瓶房位置定制化施工，相关标准不低于原考场设备。</w:t>
            </w:r>
            <w:r>
              <w:rPr>
                <w:rFonts w:ascii="仿宋" w:hAnsi="仿宋" w:eastAsia="仿宋" w:cs="仿宋"/>
                <w:i/>
                <w:iCs/>
                <w:color w:val="000000"/>
                <w:sz w:val="22"/>
                <w:szCs w:val="22"/>
                <w:u w:val="singl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集中排风排烟集尘除尘环保设备</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Style w:val="1173"/>
                <w:rFonts w:hint="eastAsia"/>
                <w:i/>
                <w:iCs/>
                <w:color w:val="000000"/>
                <w:u w:val="single"/>
                <w:lang w:val="en-US" w:eastAsia="zh-CN"/>
              </w:rPr>
            </w:pPr>
            <w:r>
              <w:rPr>
                <w:rFonts w:hint="eastAsia" w:cs="仿宋"/>
                <w:i/>
                <w:iCs/>
                <w:color w:val="000000"/>
                <w:sz w:val="22"/>
                <w:szCs w:val="22"/>
                <w:u w:val="single"/>
                <w:lang w:val="en-US" w:eastAsia="zh-CN"/>
              </w:rPr>
              <w:t xml:space="preserve">1.</w:t>
            </w:r>
            <w:r>
              <w:rPr>
                <w:rFonts w:ascii="仿宋" w:hAnsi="仿宋" w:eastAsia="仿宋" w:cs="仿宋"/>
                <w:i/>
                <w:iCs/>
                <w:color w:val="000000"/>
                <w:sz w:val="22"/>
                <w:szCs w:val="22"/>
                <w:u w:val="single"/>
                <w:lang w:val="en-US" w:eastAsia="zh-CN"/>
              </w:rPr>
              <w:t xml:space="preserve">除尘风机</w:t>
            </w:r>
            <w:r>
              <w:rPr>
                <w:rFonts w:hint="eastAsia" w:ascii="仿宋" w:hAnsi="仿宋" w:eastAsia="仿宋" w:cs="仿宋"/>
                <w:i/>
                <w:iCs/>
                <w:color w:val="000000"/>
                <w:sz w:val="22"/>
                <w:szCs w:val="22"/>
                <w:u w:val="single"/>
                <w:lang w:val="en-US" w:eastAsia="zh-CN"/>
              </w:rPr>
              <w:t xml:space="preserve">、除尘排烟净化主机、悬浮式捕捉系统、固定支架、排烟管道、消音器、烟囱、动力柜等设备，</w:t>
            </w:r>
            <w:r>
              <w:rPr>
                <w:rStyle w:val="1173"/>
                <w:rFonts w:hint="eastAsia"/>
                <w:i/>
                <w:iCs/>
                <w:color w:val="000000"/>
                <w:u w:val="single"/>
                <w:lang w:val="en-US" w:eastAsia="zh-CN"/>
              </w:rPr>
              <w:t xml:space="preserve">需满足原考场6个焊工考位使用。</w:t>
            </w:r>
            <w:r>
              <w:rPr>
                <w:rStyle w:val="1173"/>
                <w:rFonts w:hint="eastAsia"/>
                <w:i/>
                <w:iCs/>
                <w:color w:val="000000"/>
                <w:u w:val="single"/>
                <w:lang w:val="en-US" w:eastAsia="zh-CN"/>
              </w:rPr>
            </w:r>
            <w:r/>
          </w:p>
          <w:p>
            <w:pPr>
              <w:pStyle w:val="1049"/>
              <w:jc w:val="left"/>
              <w:widowControl/>
              <w:rPr>
                <w:rFonts w:ascii="仿宋" w:hAnsi="仿宋" w:eastAsia="仿宋" w:cs="仿宋"/>
                <w:i/>
                <w:iCs/>
                <w:color w:val="000000"/>
                <w:sz w:val="22"/>
                <w:szCs w:val="22"/>
                <w:u w:val="single"/>
                <w:lang w:val="en-US" w:eastAsia="zh-CN"/>
              </w:rPr>
            </w:pPr>
            <w:r>
              <w:rPr>
                <w:rStyle w:val="1173"/>
                <w:rFonts w:hint="eastAsia"/>
                <w:i w:val="0"/>
                <w:iCs w:val="0"/>
                <w:color w:val="000000"/>
                <w:u w:val="none"/>
                <w:lang w:val="en-US" w:eastAsia="zh-CN"/>
              </w:rPr>
              <w:t xml:space="preserve">2.</w:t>
            </w:r>
            <w:r>
              <w:rPr>
                <w:rStyle w:val="1173"/>
                <w:i w:val="0"/>
                <w:iCs w:val="0"/>
                <w:color w:val="000000"/>
                <w:u w:val="none"/>
                <w:lang w:val="en-US" w:eastAsia="zh-CN"/>
              </w:rPr>
              <w:t xml:space="preserve">原考场设备</w:t>
            </w:r>
            <w:r>
              <w:rPr>
                <w:rStyle w:val="1173"/>
                <w:rFonts w:hint="eastAsia"/>
                <w:i w:val="0"/>
                <w:iCs w:val="0"/>
                <w:color w:val="000000"/>
                <w:u w:val="none"/>
                <w:lang w:val="en-US" w:eastAsia="zh-CN"/>
              </w:rPr>
              <w:t xml:space="preserve">可</w:t>
            </w:r>
            <w:r>
              <w:rPr>
                <w:rStyle w:val="1173"/>
                <w:i w:val="0"/>
                <w:iCs w:val="0"/>
                <w:color w:val="000000"/>
                <w:u w:val="none"/>
                <w:lang w:val="en-US" w:eastAsia="zh-CN"/>
              </w:rPr>
              <w:t xml:space="preserve">利旧使用</w:t>
            </w:r>
            <w:r>
              <w:rPr>
                <w:rFonts w:hint="eastAsia"/>
                <w:i w:val="0"/>
                <w:iCs w:val="0"/>
                <w:color w:val="000000"/>
                <w:u w:val="none"/>
                <w:lang w:val="en-US" w:eastAsia="zh-CN"/>
              </w:rPr>
              <w:t xml:space="preserve">（原考场有风管55米、阀门6个、万向摆臂6个、除尘器1套、气磅1套、动力柜1套）</w:t>
            </w:r>
            <w:r>
              <w:rPr>
                <w:rStyle w:val="1173"/>
                <w:i w:val="0"/>
                <w:iCs w:val="0"/>
                <w:color w:val="000000"/>
                <w:u w:val="none"/>
                <w:lang w:val="en-US" w:eastAsia="zh-CN"/>
              </w:rPr>
              <w:t xml:space="preserve">，数量不足的，</w:t>
            </w:r>
            <w:r>
              <w:rPr>
                <w:rStyle w:val="1173"/>
                <w:rFonts w:hint="eastAsia"/>
                <w:i w:val="0"/>
                <w:iCs w:val="0"/>
                <w:color w:val="000000"/>
                <w:u w:val="none"/>
                <w:lang w:val="en-US" w:eastAsia="zh-CN"/>
              </w:rPr>
              <w:t xml:space="preserve">新增满足考试工位的配套设备设施，相关标准不低于原考场设备。</w:t>
            </w:r>
            <w:r>
              <w:rPr>
                <w:rFonts w:ascii="仿宋" w:hAnsi="仿宋" w:eastAsia="仿宋" w:cs="仿宋"/>
                <w:i/>
                <w:iCs/>
                <w:color w:val="000000"/>
                <w:sz w:val="22"/>
                <w:szCs w:val="22"/>
                <w:u w:val="single"/>
                <w:lang w:val="en-US" w:eastAsia="zh-CN"/>
              </w:rPr>
            </w:r>
            <w:r/>
          </w:p>
        </w:tc>
      </w:tr>
      <w:tr>
        <w:trPr/>
        <w:tc>
          <w:tcPr>
            <w:tcW w:w="303"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理论考场</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电脑及配套</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92</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台套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t xml:space="preserve">原考场</w:t>
            </w:r>
            <w:r>
              <w:rPr>
                <w:rFonts w:hint="eastAsia" w:ascii="仿宋" w:hAnsi="仿宋" w:eastAsia="仿宋" w:cs="仿宋"/>
                <w:i w:val="0"/>
                <w:iCs w:val="0"/>
                <w:color w:val="000000"/>
                <w:sz w:val="22"/>
                <w:szCs w:val="22"/>
                <w:u w:val="none"/>
                <w:lang w:val="en-US" w:eastAsia="zh-CN"/>
              </w:rPr>
              <w:t xml:space="preserve">考试电脑、线路、静电地板、考位桌椅、监考电脑及桌椅</w:t>
            </w:r>
            <w:r>
              <w:rPr>
                <w:rFonts w:ascii="仿宋" w:hAnsi="仿宋" w:eastAsia="仿宋" w:cs="仿宋"/>
                <w:i w:val="0"/>
                <w:iCs w:val="0"/>
                <w:color w:val="000000"/>
                <w:sz w:val="22"/>
                <w:szCs w:val="22"/>
                <w:u w:val="none"/>
                <w:lang w:val="en-US" w:eastAsia="zh-CN"/>
              </w:rPr>
              <w:t xml:space="preserve">的</w:t>
            </w:r>
            <w:r>
              <w:rPr>
                <w:rFonts w:hint="eastAsia" w:ascii="仿宋" w:hAnsi="仿宋" w:eastAsia="仿宋" w:cs="仿宋"/>
                <w:i w:val="0"/>
                <w:iCs w:val="0"/>
                <w:color w:val="000000"/>
                <w:sz w:val="22"/>
                <w:szCs w:val="22"/>
                <w:u w:val="none"/>
                <w:lang w:val="en-US" w:eastAsia="zh-CN"/>
              </w:rPr>
              <w:t xml:space="preserve">搬迁、安装。</w:t>
            </w:r>
            <w:r>
              <w:rPr>
                <w:rFonts w:ascii="仿宋" w:hAnsi="仿宋" w:eastAsia="仿宋" w:cs="仿宋"/>
                <w:i w:val="0"/>
                <w:iCs w:val="0"/>
                <w:color w:val="000000"/>
                <w:sz w:val="22"/>
                <w:szCs w:val="22"/>
                <w:u w:val="none"/>
                <w:lang w:val="en-US" w:eastAsia="zh-CN"/>
              </w:rPr>
            </w:r>
            <w:r/>
          </w:p>
        </w:tc>
      </w:tr>
      <w:tr>
        <w:trPr/>
        <w:tc>
          <w:tcPr>
            <w:tcW w:w="303"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w:t>
            </w:r>
            <w:r>
              <w:rPr>
                <w:rFonts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信息设备</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网络机柜、交换机、路由器、监控设备及配套设施</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考试用网络机柜、交换机、路由器，监考用摄像头、公共区域摄像头、硬盘录像机、监控硬盘、监控显示屏幕等设备及配套设施</w:t>
            </w:r>
            <w:r>
              <w:rPr>
                <w:rFonts w:ascii="仿宋" w:hAnsi="仿宋" w:eastAsia="仿宋" w:cs="仿宋"/>
                <w:i w:val="0"/>
                <w:iCs w:val="0"/>
                <w:color w:val="000000"/>
                <w:sz w:val="22"/>
                <w:szCs w:val="22"/>
                <w:u w:val="none"/>
                <w:lang w:val="en-US" w:eastAsia="zh-CN"/>
              </w:rPr>
              <w:t xml:space="preserve">的</w:t>
            </w:r>
            <w:r>
              <w:rPr>
                <w:rFonts w:hint="eastAsia" w:ascii="仿宋" w:hAnsi="仿宋" w:eastAsia="仿宋" w:cs="仿宋"/>
                <w:i w:val="0"/>
                <w:iCs w:val="0"/>
                <w:color w:val="000000"/>
                <w:sz w:val="22"/>
                <w:szCs w:val="22"/>
                <w:u w:val="none"/>
                <w:lang w:val="en-US" w:eastAsia="zh-CN"/>
              </w:rPr>
              <w:t xml:space="preserve">搬迁、安装。</w:t>
            </w:r>
            <w:r>
              <w:rPr>
                <w:rFonts w:ascii="仿宋" w:hAnsi="仿宋" w:eastAsia="仿宋" w:cs="仿宋"/>
                <w:i w:val="0"/>
                <w:iCs w:val="0"/>
                <w:color w:val="000000"/>
                <w:sz w:val="22"/>
                <w:szCs w:val="22"/>
                <w:u w:val="none"/>
                <w:lang w:val="en-US" w:eastAsia="zh-CN"/>
              </w:rPr>
            </w:r>
            <w:r/>
          </w:p>
        </w:tc>
      </w:tr>
      <w:tr>
        <w:trPr/>
        <w:tc>
          <w:tcPr>
            <w:tcW w:w="303"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4</w:t>
            </w:r>
            <w:r>
              <w:rPr>
                <w:rFonts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候考室、办公室、档案室、信息室、会议室</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电脑、桌椅、音响、大屏、柜体等设备设施</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搬迁、安装：候考室桌椅、储物柜、大屏、屏幕控制电脑等设备，办公室桌椅、储物柜及耗材、沙发，信息室桌椅、档案柜及档案、沙发、静电地板，会议室会议桌椅、沙发，各考场空调内外机。</w:t>
            </w:r>
            <w:r>
              <w:rPr>
                <w:rFonts w:hint="eastAsia" w:ascii="仿宋" w:hAnsi="仿宋" w:eastAsia="仿宋" w:cs="仿宋"/>
                <w:i w:val="0"/>
                <w:iCs w:val="0"/>
                <w:color w:val="000000"/>
                <w:sz w:val="22"/>
                <w:szCs w:val="22"/>
                <w:u w:val="none"/>
                <w:lang w:val="en-US" w:eastAsia="zh-CN"/>
              </w:rPr>
            </w:r>
            <w:r/>
          </w:p>
          <w:p>
            <w:pPr>
              <w:pStyle w:val="1049"/>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搬迁：档案室静电地板，档案室及物品储存室存放的已拆卸的原焊工作业实操考试设备、高处作业考试设备、科目四考试设备。</w:t>
            </w:r>
            <w:r>
              <w:rPr>
                <w:rFonts w:ascii="仿宋" w:hAnsi="仿宋" w:eastAsia="仿宋" w:cs="仿宋"/>
                <w:i w:val="0"/>
                <w:iCs w:val="0"/>
                <w:color w:val="000000"/>
                <w:sz w:val="22"/>
                <w:szCs w:val="22"/>
                <w:u w:val="none"/>
                <w:lang w:val="en-US" w:eastAsia="zh-CN"/>
              </w:rPr>
            </w:r>
            <w:r/>
          </w:p>
        </w:tc>
      </w:tr>
      <w:tr>
        <w:trPr/>
        <w:tc>
          <w:tcPr>
            <w:tcW w:w="303" w:type="dxa"/>
            <w:vAlign w:val="center"/>
            <w:vMerge w:val="restart"/>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5</w:t>
            </w:r>
            <w:r>
              <w:rPr>
                <w:rFonts w:ascii="仿宋" w:hAnsi="仿宋" w:eastAsia="仿宋" w:cs="仿宋"/>
                <w:i w:val="0"/>
                <w:iCs w:val="0"/>
                <w:color w:val="000000"/>
                <w:sz w:val="22"/>
                <w:szCs w:val="22"/>
                <w:u w:val="none"/>
                <w:lang w:val="en-US" w:eastAsia="zh-CN"/>
              </w:rPr>
            </w:r>
            <w:r/>
          </w:p>
        </w:tc>
        <w:tc>
          <w:tcPr>
            <w:tcW w:w="398" w:type="dxa"/>
            <w:vAlign w:val="center"/>
            <w:vMerge w:val="restart"/>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原实操考场</w:t>
            </w:r>
            <w:r>
              <w:rPr>
                <w:rFonts w:hint="eastAsia" w:ascii="仿宋" w:hAnsi="仿宋" w:eastAsia="仿宋" w:cs="仿宋"/>
                <w:i w:val="0"/>
                <w:iCs w:val="0"/>
                <w:color w:val="000000"/>
                <w:sz w:val="22"/>
                <w:szCs w:val="22"/>
                <w:u w:val="none"/>
                <w:lang w:val="en-US" w:eastAsia="zh-CN"/>
              </w:rPr>
            </w:r>
            <w:r/>
          </w:p>
        </w:tc>
        <w:tc>
          <w:tcPr>
            <w:tcW w:w="1028" w:type="dxa"/>
            <w:vAlign w:val="center"/>
            <w:vMerge w:val="restart"/>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设施设备拆除</w:t>
            </w:r>
            <w:r>
              <w:rPr>
                <w:rFonts w:hint="eastAsia" w:cs="仿宋"/>
                <w:i w:val="0"/>
                <w:iCs w:val="0"/>
                <w:color w:val="000000"/>
                <w:sz w:val="22"/>
                <w:szCs w:val="22"/>
                <w:u w:val="none"/>
                <w:lang w:val="en-US" w:eastAsia="zh-CN"/>
              </w:rPr>
              <w:t xml:space="preserve">、搬迁及安装</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搬迁、安装：科目四K42、</w:t>
            </w:r>
            <w:r>
              <w:rPr>
                <w:rFonts w:hint="eastAsia" w:cs="仿宋"/>
                <w:i w:val="0"/>
                <w:iCs w:val="0"/>
                <w:color w:val="000000"/>
                <w:sz w:val="22"/>
                <w:szCs w:val="22"/>
                <w:u w:val="none"/>
                <w:lang w:val="en-US" w:eastAsia="zh-CN"/>
              </w:rPr>
              <w:t xml:space="preserve">K43、</w:t>
            </w:r>
            <w:r>
              <w:rPr>
                <w:rFonts w:hint="eastAsia" w:ascii="仿宋" w:hAnsi="仿宋" w:eastAsia="仿宋" w:cs="仿宋"/>
                <w:i w:val="0"/>
                <w:iCs w:val="0"/>
                <w:color w:val="000000"/>
                <w:sz w:val="22"/>
                <w:szCs w:val="22"/>
                <w:u w:val="none"/>
                <w:lang w:val="en-US" w:eastAsia="zh-CN"/>
              </w:rPr>
              <w:t xml:space="preserve">K44考试设备</w:t>
            </w:r>
            <w:r>
              <w:rPr>
                <w:rFonts w:hint="eastAsia" w:ascii="仿宋" w:hAnsi="仿宋" w:eastAsia="仿宋" w:cs="仿宋"/>
                <w:b/>
                <w:bCs/>
                <w:i w:val="0"/>
                <w:iCs w:val="0"/>
                <w:color w:val="000000"/>
                <w:sz w:val="22"/>
                <w:szCs w:val="22"/>
                <w:u w:val="none"/>
                <w:lang w:val="en-US" w:eastAsia="zh-CN"/>
              </w:rPr>
              <w:t xml:space="preserve">（原考场有K42</w:t>
            </w:r>
            <w:r>
              <w:rPr>
                <w:rFonts w:hint="eastAsia" w:cs="仿宋"/>
                <w:b/>
                <w:bCs/>
                <w:i w:val="0"/>
                <w:iCs w:val="0"/>
                <w:color w:val="000000"/>
                <w:sz w:val="22"/>
                <w:szCs w:val="22"/>
                <w:u w:val="none"/>
                <w:lang w:val="en-US" w:eastAsia="zh-CN"/>
              </w:rPr>
              <w:t xml:space="preserve">设备2套</w:t>
            </w:r>
            <w:r>
              <w:rPr>
                <w:rFonts w:hint="eastAsia" w:ascii="仿宋" w:hAnsi="仿宋" w:eastAsia="仿宋" w:cs="仿宋"/>
                <w:b/>
                <w:bCs/>
                <w:i w:val="0"/>
                <w:iCs w:val="0"/>
                <w:color w:val="000000"/>
                <w:sz w:val="22"/>
                <w:szCs w:val="22"/>
                <w:u w:val="none"/>
                <w:lang w:val="en-US" w:eastAsia="zh-CN"/>
              </w:rPr>
              <w:t xml:space="preserve">、</w:t>
            </w:r>
            <w:r>
              <w:rPr>
                <w:rFonts w:hint="eastAsia" w:cs="仿宋"/>
                <w:b/>
                <w:bCs/>
                <w:i w:val="0"/>
                <w:iCs w:val="0"/>
                <w:color w:val="000000"/>
                <w:sz w:val="22"/>
                <w:szCs w:val="22"/>
                <w:u w:val="none"/>
                <w:lang w:val="en-US" w:eastAsia="zh-CN"/>
              </w:rPr>
              <w:t xml:space="preserve">K43设备3套、</w:t>
            </w:r>
            <w:r>
              <w:rPr>
                <w:rFonts w:hint="eastAsia" w:ascii="仿宋" w:hAnsi="仿宋" w:eastAsia="仿宋" w:cs="仿宋"/>
                <w:b/>
                <w:bCs/>
                <w:i w:val="0"/>
                <w:iCs w:val="0"/>
                <w:color w:val="000000"/>
                <w:sz w:val="22"/>
                <w:szCs w:val="22"/>
                <w:u w:val="none"/>
                <w:lang w:val="en-US" w:eastAsia="zh-CN"/>
              </w:rPr>
              <w:t xml:space="preserve">K44</w:t>
            </w:r>
            <w:r>
              <w:rPr>
                <w:rFonts w:hint="eastAsia" w:cs="仿宋"/>
                <w:b/>
                <w:bCs/>
                <w:i w:val="0"/>
                <w:iCs w:val="0"/>
                <w:color w:val="000000"/>
                <w:sz w:val="22"/>
                <w:szCs w:val="22"/>
                <w:u w:val="none"/>
                <w:lang w:val="en-US" w:eastAsia="zh-CN"/>
              </w:rPr>
              <w:t xml:space="preserve">设备2套可利旧使用；</w:t>
            </w:r>
            <w:r>
              <w:rPr>
                <w:rFonts w:hint="eastAsia"/>
                <w:b/>
                <w:bCs/>
                <w:color w:val="000000"/>
                <w:lang w:eastAsia="zh-CN"/>
              </w:rPr>
              <w:t xml:space="preserve">必须</w:t>
            </w:r>
            <w:r>
              <w:rPr>
                <w:rStyle w:val="1173"/>
                <w:rFonts w:hint="eastAsia"/>
                <w:b/>
                <w:bCs/>
                <w:i w:val="0"/>
                <w:iCs w:val="0"/>
                <w:color w:val="000000"/>
                <w:u w:val="none"/>
                <w:lang w:val="en-US" w:eastAsia="zh-CN"/>
              </w:rPr>
              <w:t xml:space="preserve">确保科目四各考试项目均不少于2个考试工位，必须满足《安全生产考试机构和考试点管理规定》（应急〔2025〕41号）</w:t>
            </w:r>
            <w:r>
              <w:rPr>
                <w:rFonts w:hint="eastAsia" w:cs="仿宋"/>
                <w:b/>
                <w:bCs/>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cs="仿宋"/>
                <w:i/>
                <w:iCs/>
                <w:color w:val="000000"/>
                <w:sz w:val="22"/>
                <w:szCs w:val="22"/>
                <w:u w:val="single"/>
                <w:lang w:val="en-US" w:eastAsia="zh-CN"/>
              </w:rPr>
              <w:t xml:space="preserve">其中，科目四K43</w:t>
            </w:r>
            <w:r>
              <w:rPr>
                <w:rFonts w:hint="eastAsia" w:ascii="仿宋-简" w:hAnsi="仿宋-简" w:eastAsia="仿宋-简" w:cs="仿宋-简"/>
                <w:i/>
                <w:iCs/>
                <w:color w:val="000000"/>
                <w:sz w:val="21"/>
                <w:szCs w:val="21"/>
                <w:u w:val="single"/>
                <w:lang w:val="en-US" w:eastAsia="zh-CN" w:bidi="ar"/>
              </w:rPr>
              <w:t xml:space="preserve">灭火器的选择与使用实操考核设备</w:t>
            </w:r>
            <w:r>
              <w:rPr>
                <w:rFonts w:hint="eastAsia" w:ascii="仿宋-简" w:hAnsi="仿宋-简" w:eastAsia="仿宋-简" w:cs="仿宋-简"/>
                <w:i/>
                <w:iCs/>
                <w:color w:val="000000"/>
                <w:sz w:val="22"/>
                <w:szCs w:val="22"/>
                <w:u w:val="single"/>
                <w:lang w:eastAsia="zh-CN"/>
              </w:rPr>
              <w:t xml:space="preserve">升级改造后</w:t>
            </w:r>
            <w:r>
              <w:rPr>
                <w:rFonts w:hint="eastAsia" w:ascii="仿宋-简" w:hAnsi="仿宋-简" w:eastAsia="仿宋-简" w:cs="仿宋-简"/>
                <w:i/>
                <w:iCs/>
                <w:color w:val="000000"/>
                <w:sz w:val="22"/>
                <w:szCs w:val="22"/>
                <w:u w:val="single"/>
                <w:lang w:val="en-US" w:eastAsia="zh-CN"/>
              </w:rPr>
              <w:t xml:space="preserve">需</w:t>
            </w:r>
            <w:r>
              <w:rPr>
                <w:rFonts w:hint="eastAsia" w:ascii="仿宋-简" w:hAnsi="仿宋-简" w:eastAsia="仿宋-简" w:cs="仿宋-简"/>
                <w:i/>
                <w:iCs/>
                <w:color w:val="000000"/>
                <w:sz w:val="22"/>
                <w:szCs w:val="22"/>
                <w:u w:val="single"/>
                <w:lang w:eastAsia="zh-CN"/>
              </w:rPr>
              <w:t xml:space="preserve">满足：</w:t>
            </w:r>
            <w:r>
              <w:rPr>
                <w:rFonts w:hint="eastAsia" w:ascii="仿宋-简" w:hAnsi="仿宋-简" w:eastAsia="仿宋-简" w:cs="仿宋-简"/>
                <w:i/>
                <w:iCs/>
                <w:color w:val="000000"/>
                <w:sz w:val="22"/>
                <w:szCs w:val="22"/>
                <w:u w:val="single"/>
                <w:lang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1.手提式灭火器应符合现行标准《手提式灭火器》(GB 4351)的有关要求；推车式灭火器应符合现行标准《推车式灭火器》(GB 8109)的有关要求。</w:t>
            </w:r>
            <w:r>
              <w:rPr>
                <w:rFonts w:hint="eastAsia" w:ascii="仿宋-简" w:hAnsi="仿宋-简" w:eastAsia="仿宋-简" w:cs="仿宋-简"/>
                <w:i/>
                <w:iCs/>
                <w:color w:val="000000"/>
                <w:sz w:val="22"/>
                <w:szCs w:val="22"/>
                <w:u w:val="single"/>
                <w:lang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2.灭火器的选择和使用实操考核装置需配置仿真灭火智能化考核系统及配套硬件设备能够随机展示A、B、C、D、E等五类火灾场景并播放相应场景音频描述，能 够按照灭火标准步骤对考生进行智能化考核。</w:t>
            </w:r>
            <w:r>
              <w:rPr>
                <w:rFonts w:hint="eastAsia" w:ascii="仿宋-简" w:hAnsi="仿宋-简" w:eastAsia="仿宋-简" w:cs="仿宋-简"/>
                <w:i/>
                <w:iCs/>
                <w:color w:val="000000"/>
                <w:sz w:val="22"/>
                <w:szCs w:val="22"/>
                <w:u w:val="single"/>
                <w:lang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3.考核系统性能要求：</w:t>
            </w:r>
            <w:r>
              <w:rPr>
                <w:rFonts w:hint="eastAsia" w:ascii="仿宋-简" w:hAnsi="仿宋-简" w:eastAsia="仿宋-简" w:cs="仿宋-简"/>
                <w:i/>
                <w:iCs/>
                <w:color w:val="000000"/>
                <w:sz w:val="22"/>
                <w:szCs w:val="22"/>
                <w:u w:val="single"/>
                <w:lang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（1）必须满足应急</w:t>
            </w:r>
            <w:r>
              <w:rPr>
                <w:rFonts w:hint="eastAsia" w:ascii="仿宋-简" w:hAnsi="仿宋-简" w:eastAsia="仿宋-简" w:cs="仿宋-简"/>
                <w:i/>
                <w:iCs/>
                <w:color w:val="000000"/>
                <w:sz w:val="22"/>
                <w:szCs w:val="22"/>
                <w:u w:val="single"/>
                <w:lang w:val="zh-CN" w:eastAsia="zh-CN"/>
              </w:rPr>
              <w:t xml:space="preserve">〔2025〕</w:t>
            </w:r>
            <w:r>
              <w:rPr>
                <w:rFonts w:hint="eastAsia" w:ascii="仿宋-简" w:hAnsi="仿宋-简" w:eastAsia="仿宋-简" w:cs="仿宋-简"/>
                <w:i/>
                <w:iCs/>
                <w:color w:val="000000"/>
                <w:sz w:val="22"/>
                <w:szCs w:val="22"/>
                <w:u w:val="single"/>
                <w:lang w:eastAsia="zh-CN"/>
              </w:rPr>
              <w:t xml:space="preserve">41号《安全生产考试机构和考试点管理规定》；</w:t>
            </w:r>
            <w:r>
              <w:rPr>
                <w:rFonts w:hint="eastAsia" w:ascii="仿宋-简" w:hAnsi="仿宋-简" w:eastAsia="仿宋-简" w:cs="仿宋-简"/>
                <w:i/>
                <w:iCs/>
                <w:color w:val="000000"/>
                <w:sz w:val="22"/>
                <w:szCs w:val="22"/>
                <w:u w:val="single"/>
                <w:lang w:eastAsia="zh-CN"/>
              </w:rPr>
            </w:r>
            <w:r/>
          </w:p>
          <w:p>
            <w:pPr>
              <w:pStyle w:val="1049"/>
              <w:jc w:val="left"/>
              <w:widowControl/>
              <w:rPr>
                <w:rFonts w:ascii="仿宋-简" w:hAnsi="仿宋-简" w:eastAsia="仿宋-简" w:cs="仿宋-简"/>
                <w:i/>
                <w:iCs/>
                <w:color w:val="000000"/>
                <w:sz w:val="22"/>
                <w:szCs w:val="22"/>
                <w:u w:val="single"/>
                <w:lang w:val="en-US" w:eastAsia="zh-CN"/>
              </w:rPr>
            </w:pPr>
            <w:r>
              <w:rPr>
                <w:rFonts w:hint="eastAsia" w:ascii="仿宋-简" w:hAnsi="仿宋-简" w:eastAsia="仿宋-简" w:cs="仿宋-简"/>
                <w:i/>
                <w:iCs/>
                <w:color w:val="000000"/>
                <w:sz w:val="22"/>
                <w:szCs w:val="22"/>
                <w:u w:val="single"/>
                <w:lang w:eastAsia="zh-CN"/>
              </w:rPr>
              <w:t xml:space="preserve">（2）提供水基、泡沫、干粉、二氧化碳、清水等实物仿真灭火器以及沙池、干沙、铲等，灭火器瓶身、喷口、压把外观与真实灭火器一致，灭火器支持无线充电，需提供仿真灭火器瓶身、喷口、压把外观照片逐一对应。</w:t>
            </w:r>
            <w:r>
              <w:rPr>
                <w:rFonts w:ascii="仿宋-简" w:hAnsi="仿宋-简" w:eastAsia="仿宋-简" w:cs="仿宋-简"/>
                <w:i/>
                <w:iCs/>
                <w:color w:val="000000"/>
                <w:sz w:val="22"/>
                <w:szCs w:val="22"/>
                <w:u w:val="single"/>
                <w:lang w:val="en-US"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3）产品要求实现人机交互，场景中第一人称位置根据考生现场实际位置移动而同步发生变动，支持识别侧身等行为，并且屏幕中人物实时根据人物状态响应，并在视觉成像设备上实时呈现灭火距离的同步变化。</w:t>
            </w:r>
            <w:r>
              <w:rPr>
                <w:rFonts w:hint="eastAsia" w:ascii="仿宋-简" w:hAnsi="仿宋-简" w:eastAsia="仿宋-简" w:cs="仿宋-简"/>
                <w:i/>
                <w:iCs/>
                <w:color w:val="000000"/>
                <w:sz w:val="22"/>
                <w:szCs w:val="22"/>
                <w:u w:val="single"/>
                <w:lang w:eastAsia="zh-CN"/>
              </w:rPr>
            </w:r>
            <w:r/>
          </w:p>
          <w:p>
            <w:pPr>
              <w:pStyle w:val="1049"/>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（4）产品实现国家考试大纲考核要点中的正确选择灭火器、是否瞄准火焰根部判断、上下风口判断、人员真实侧身动作的判断、灭火距离3—5m判断，外观检查判定、有效期检查判定等要点。</w:t>
            </w:r>
            <w:r>
              <w:rPr>
                <w:rFonts w:hint="eastAsia" w:ascii="仿宋-简" w:hAnsi="仿宋-简" w:eastAsia="仿宋-简" w:cs="仿宋-简"/>
                <w:i/>
                <w:iCs/>
                <w:color w:val="000000"/>
                <w:sz w:val="22"/>
                <w:szCs w:val="22"/>
                <w:u w:val="single"/>
                <w:lang w:eastAsia="zh-CN"/>
              </w:rPr>
            </w:r>
            <w:r/>
          </w:p>
          <w:p>
            <w:pPr>
              <w:pStyle w:val="1049"/>
              <w:jc w:val="left"/>
              <w:widowControl/>
              <w:rPr>
                <w:rFonts w:ascii="仿宋-简" w:hAnsi="仿宋-简" w:eastAsia="仿宋-简" w:cs="仿宋-简"/>
                <w:b/>
                <w:bCs/>
                <w:color w:val="000000"/>
                <w:sz w:val="22"/>
                <w:szCs w:val="22"/>
                <w:lang w:val="en-US" w:eastAsia="zh-CN"/>
              </w:rPr>
            </w:pPr>
            <w:r>
              <w:rPr>
                <w:rFonts w:hint="eastAsia" w:ascii="仿宋-简" w:hAnsi="仿宋-简" w:eastAsia="仿宋-简" w:cs="仿宋-简"/>
                <w:i/>
                <w:iCs/>
                <w:color w:val="000000"/>
                <w:sz w:val="22"/>
                <w:szCs w:val="22"/>
                <w:u w:val="single"/>
                <w:lang w:eastAsia="zh-CN"/>
              </w:rPr>
              <w:t xml:space="preserve">（5）火灾场景至少包含50种各种类型火灾的三维模拟场景。满足扑灭A、B、C、D、E等五类火灾要求，包括A类火灾≥20种，B类火灾≥8种，C类火灾≥1种，D类火灾≥1种，E类火灾≥20种。</w:t>
            </w:r>
            <w:r>
              <w:rPr>
                <w:rFonts w:ascii="仿宋-简" w:hAnsi="仿宋-简" w:eastAsia="仿宋-简" w:cs="仿宋-简"/>
                <w:b/>
                <w:bCs/>
                <w:color w:val="000000"/>
                <w:sz w:val="22"/>
                <w:szCs w:val="22"/>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vMerge w:val="continue"/>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搬迁、安装：各实操考场桌椅、电脑、打印机等设备</w:t>
            </w:r>
            <w:r>
              <w:rPr>
                <w:rFonts w:hint="eastAsia"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t xml:space="preserve">饮水机。</w:t>
            </w: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vMerge w:val="continue"/>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拆卸、搬迁：焊工实操考试耗材及备用件，原考试点各功能区门锁，原焊工作业虚拟考试设备，原高处作业实操考试设备，原低压作业考试设备，原高压作业考试设备</w:t>
            </w:r>
            <w:r>
              <w:rPr>
                <w:rFonts w:hint="eastAsia" w:ascii="仿宋" w:hAnsi="仿宋" w:eastAsia="仿宋" w:cs="仿宋"/>
                <w:b/>
                <w:bCs/>
                <w:i w:val="0"/>
                <w:iCs w:val="0"/>
                <w:color w:val="000000"/>
                <w:sz w:val="22"/>
                <w:szCs w:val="22"/>
                <w:u w:val="none"/>
                <w:lang w:val="en-US" w:eastAsia="zh-CN"/>
              </w:rPr>
              <w:t xml:space="preserve">（可利旧使用）</w:t>
            </w:r>
            <w:r>
              <w:rPr>
                <w:rFonts w:hint="eastAsia" w:ascii="仿宋" w:hAnsi="仿宋" w:eastAsia="仿宋" w:cs="仿宋"/>
                <w:i w:val="0"/>
                <w:iCs w:val="0"/>
                <w:color w:val="000000"/>
                <w:sz w:val="22"/>
                <w:szCs w:val="22"/>
                <w:u w:val="none"/>
                <w:lang w:val="en-US" w:eastAsia="zh-CN"/>
              </w:rPr>
              <w:t xml:space="preserve">。</w:t>
            </w:r>
            <w:r>
              <w:rPr>
                <w:rFonts w:hint="eastAsia"/>
                <w:i w:val="0"/>
                <w:iCs w:val="0"/>
                <w:color w:val="000000"/>
                <w:u w:val="none"/>
                <w:lang w:val="en-US" w:eastAsia="zh-CN"/>
              </w:rPr>
              <w:t xml:space="preserve">（原考场有焊工作业模拟考试设备4套，高处作业实操考试设备1套，低压作业模拟考试设备16套，</w:t>
            </w:r>
            <w:r>
              <w:rPr>
                <w:rFonts w:hint="eastAsia" w:cs="仿宋"/>
                <w:i w:val="0"/>
                <w:iCs w:val="0"/>
                <w:color w:val="000000"/>
                <w:sz w:val="22"/>
                <w:szCs w:val="22"/>
                <w:u w:val="none"/>
                <w:lang w:eastAsia="zh-CN"/>
              </w:rPr>
              <w:t xml:space="preserve">高压</w:t>
            </w:r>
            <w:r>
              <w:rPr>
                <w:rFonts w:hint="eastAsia" w:cs="仿宋"/>
                <w:i w:val="0"/>
                <w:iCs w:val="0"/>
                <w:color w:val="000000"/>
                <w:sz w:val="22"/>
                <w:szCs w:val="22"/>
                <w:u w:val="none"/>
                <w:lang w:val="en-US" w:eastAsia="zh-CN"/>
              </w:rPr>
              <w:t xml:space="preserve">作业</w:t>
            </w:r>
            <w:r>
              <w:rPr>
                <w:rFonts w:hint="eastAsia" w:cs="仿宋"/>
                <w:i w:val="0"/>
                <w:iCs w:val="0"/>
                <w:color w:val="000000"/>
                <w:sz w:val="22"/>
                <w:szCs w:val="22"/>
                <w:u w:val="none"/>
                <w:lang w:eastAsia="zh-CN"/>
              </w:rPr>
              <w:t xml:space="preserve">模拟实操设备</w:t>
            </w:r>
            <w:r>
              <w:rPr>
                <w:rFonts w:hint="eastAsia"/>
                <w:i w:val="0"/>
                <w:iCs w:val="0"/>
                <w:color w:val="000000"/>
                <w:u w:val="none"/>
                <w:lang w:val="en-US" w:eastAsia="zh-CN"/>
              </w:rPr>
              <w:t xml:space="preserve">1套）</w:t>
            </w:r>
            <w:r>
              <w:rPr>
                <w:rFonts w:hint="eastAsia" w:ascii="仿宋" w:hAnsi="仿宋" w:eastAsia="仿宋" w:cs="仿宋"/>
                <w:i w:val="0"/>
                <w:iCs w:val="0"/>
                <w:color w:val="000000"/>
                <w:sz w:val="22"/>
                <w:szCs w:val="22"/>
                <w:u w:val="none"/>
                <w:lang w:val="en-US" w:eastAsia="zh-CN"/>
              </w:rPr>
            </w:r>
            <w:r/>
          </w:p>
        </w:tc>
      </w:tr>
      <w:tr>
        <w:trPr/>
        <w:tc>
          <w:tcPr>
            <w:tcW w:w="303" w:type="dxa"/>
            <w:vAlign w:val="center"/>
            <w:textDirection w:val="lrTb"/>
            <w:noWrap/>
          </w:tcPr>
          <w:p>
            <w:pPr>
              <w:pStyle w:val="1049"/>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6</w:t>
            </w:r>
            <w:r>
              <w:rPr>
                <w:rFonts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原考试点场地</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原考试点场地拆除、恢复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1049"/>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1049"/>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根据南通敦宏科创园物业要求，拆除原考试点隔断、天花、强弱电线路、供水供气线路，清理建筑垃圾，场地恢复至原貌。</w:t>
            </w:r>
            <w:r>
              <w:rPr>
                <w:rFonts w:ascii="仿宋" w:hAnsi="仿宋" w:eastAsia="仿宋" w:cs="仿宋"/>
                <w:i w:val="0"/>
                <w:iCs w:val="0"/>
                <w:color w:val="000000"/>
                <w:sz w:val="22"/>
                <w:szCs w:val="22"/>
                <w:u w:val="none"/>
                <w:lang w:val="en-US" w:eastAsia="zh-CN"/>
              </w:rPr>
            </w:r>
            <w:r/>
          </w:p>
        </w:tc>
      </w:tr>
    </w:tbl>
    <w:p>
      <w:pPr>
        <w:pStyle w:val="1089"/>
        <w:ind w:firstLine="480"/>
        <w:keepLines w:val="0"/>
        <w:keepNext w:val="0"/>
        <w:pageBreakBefore w:val="0"/>
        <w:spacing w:line="240" w:lineRule="auto"/>
        <w:widowControl w:val="off"/>
        <w:rPr>
          <w:rFonts w:hint="eastAsia" w:hAnsi="宋体" w:eastAsia="宋体" w:cs="Courier New"/>
          <w:b w:val="0"/>
          <w:bCs w:val="0"/>
          <w:i/>
          <w:iCs/>
          <w:color w:val="000000"/>
          <w:sz w:val="24"/>
          <w:szCs w:val="24"/>
          <w:highlight w:val="none"/>
          <w:u w:val="single"/>
          <w:lang w:val="en-US" w:eastAsia="zh-CN"/>
        </w:rPr>
        <w:sectPr>
          <w:footerReference w:type="default" r:id="rId15"/>
          <w:footnotePr/>
          <w:endnotePr/>
          <w:type w:val="nextPage"/>
          <w:pgSz w:w="16838" w:h="11906" w:orient="landscape"/>
          <w:pgMar w:top="1531" w:right="1417" w:bottom="1531" w:left="1417" w:header="851" w:footer="992" w:gutter="0"/>
          <w:cols w:num="1" w:sep="0" w:space="1701" w:equalWidth="1"/>
          <w:docGrid w:linePitch="360"/>
        </w:sectPr>
      </w:pPr>
      <w:r>
        <w:rPr>
          <w:rFonts w:hint="eastAsia" w:hAnsi="宋体" w:eastAsia="宋体" w:cs="Courier New"/>
          <w:b w:val="0"/>
          <w:bCs w:val="0"/>
          <w:i/>
          <w:iCs/>
          <w:color w:val="000000"/>
          <w:sz w:val="24"/>
          <w:szCs w:val="24"/>
          <w:highlight w:val="none"/>
          <w:u w:val="single"/>
          <w:lang w:val="en-US" w:eastAsia="zh-CN"/>
        </w:rPr>
      </w:r>
      <w:r/>
    </w:p>
    <w:p>
      <w:pPr>
        <w:pStyle w:val="1049"/>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（四）采购标的的数量、采购项目交付或者实施的时间和地点（货物类项目采购清单中必须列明主要标的、强制节能产品）；</w:t>
      </w:r>
      <w:r>
        <w:rPr>
          <w:rFonts w:hint="eastAsia" w:ascii="仿宋" w:hAnsi="仿宋" w:eastAsia="仿宋" w:cs="仿宋"/>
          <w:b/>
          <w:bCs/>
          <w:color w:val="000000"/>
          <w:sz w:val="24"/>
          <w:szCs w:val="24"/>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1.项目清单：</w:t>
      </w:r>
      <w:r>
        <w:rPr>
          <w:rFonts w:hint="eastAsia" w:cs="仿宋"/>
          <w:color w:val="000000"/>
          <w:sz w:val="24"/>
          <w:szCs w:val="24"/>
          <w:lang w:val="en-US" w:eastAsia="zh-CN"/>
        </w:rPr>
      </w:r>
      <w:r/>
    </w:p>
    <w:tbl>
      <w:tblPr>
        <w:tblW w:w="1357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884"/>
        <w:gridCol w:w="1459"/>
        <w:gridCol w:w="864"/>
        <w:gridCol w:w="3427"/>
        <w:gridCol w:w="715"/>
        <w:gridCol w:w="673"/>
        <w:gridCol w:w="1365"/>
        <w:gridCol w:w="1705"/>
        <w:gridCol w:w="1745"/>
      </w:tblGrid>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rPr>
                <w:rFonts w:hint="eastAsia" w:ascii="仿宋" w:hAnsi="仿宋" w:eastAsia="仿宋" w:cs="仿宋"/>
                <w:b/>
                <w:bCs/>
                <w:i w:val="0"/>
                <w:iCs w:val="0"/>
                <w:color w:val="000000"/>
                <w:sz w:val="22"/>
                <w:szCs w:val="22"/>
                <w:u w:val="none"/>
              </w:rPr>
            </w:r>
            <w:r/>
          </w:p>
        </w:tc>
        <w:tc>
          <w:tcPr>
            <w:gridSpan w:val="2"/>
            <w:tcW w:w="2343"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大类</w:t>
            </w:r>
            <w:r>
              <w:rPr>
                <w:rFonts w:hint="eastAsia" w:ascii="仿宋" w:hAnsi="仿宋" w:eastAsia="仿宋" w:cs="仿宋"/>
                <w:b/>
                <w:bCs/>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考位</w:t>
            </w:r>
            <w:r>
              <w:rPr>
                <w:rFonts w:hint="eastAsia" w:ascii="仿宋" w:hAnsi="仿宋" w:eastAsia="仿宋" w:cs="仿宋"/>
                <w:b/>
                <w:bCs/>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rPr>
                <w:rFonts w:hint="eastAsia" w:ascii="仿宋" w:hAnsi="仿宋" w:eastAsia="仿宋" w:cs="仿宋"/>
                <w:b/>
                <w:bCs/>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rPr>
                <w:rFonts w:hint="eastAsia" w:ascii="仿宋" w:hAnsi="仿宋" w:eastAsia="仿宋" w:cs="仿宋"/>
                <w:b/>
                <w:bCs/>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rPr>
                <w:rFonts w:hint="eastAsia" w:ascii="仿宋" w:hAnsi="仿宋" w:eastAsia="仿宋" w:cs="仿宋"/>
                <w:b/>
                <w:bCs/>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备注</w:t>
            </w:r>
            <w:r>
              <w:rPr>
                <w:rFonts w:hint="eastAsia" w:ascii="仿宋" w:hAnsi="仿宋" w:eastAsia="仿宋" w:cs="仿宋"/>
                <w:b/>
                <w:bCs/>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主要标的</w:t>
            </w:r>
            <w:r>
              <w:rPr>
                <w:rFonts w:hint="eastAsia" w:ascii="仿宋" w:hAnsi="仿宋" w:eastAsia="仿宋" w:cs="仿宋"/>
                <w:b/>
                <w:bCs/>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强制节能产品</w:t>
            </w:r>
            <w:r>
              <w:rPr>
                <w:rFonts w:hint="eastAsia" w:ascii="仿宋" w:hAnsi="仿宋" w:eastAsia="仿宋" w:cs="仿宋"/>
                <w:b/>
                <w:bCs/>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88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通用科目四</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科目四作业现场应急处置</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K4</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触电事故现场应急处置实操考试设备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低压电工作业</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科目一安全用具使用</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K11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低压电工电力安全工器具与电工仪器仪表实操考试设备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552"/>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科目二作业现场安全隐患排除</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低压电工K21作业现场安全隐患排除实操考试设备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科目三安全操作技术</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低压电工K31电气设备安装实操考试设备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电气设备安装实操装置</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灯具</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低压电工K32低压开关柜实操考试设备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进线柜</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出线柜</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补偿柜</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K33</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低压电工K33临时用电系统实操考试设备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供电系统</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高压电工作业</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科目一安全用具使用</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K11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高压电工电力安全工器具与电工仪器仪表实操考试设备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科目二作业现场安全隐患排除</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高压电工作业现场安全隐患排除实操考试设备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科目三安全操作技术</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高压电工K31 10/0.4k V变配电系统(成套开关柜)实操设备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高压开关柜(整套)</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干式电力变压器</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低压开关柜（整套）</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高压电工K32 10/0.4k V变配电系统(架空线路)实操设备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油浸式电力变压器</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作业环境显示屏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K33</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高压电工K33 电气设备安装实操考试设备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电气设备安装实操装置</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★灯具</w:t>
            </w:r>
            <w:r>
              <w:rPr>
                <w:rFonts w:hint="eastAsia" w:ascii="仿宋" w:hAnsi="仿宋" w:eastAsia="仿宋" w:cs="仿宋"/>
                <w:i w:val="0"/>
                <w:iCs w:val="0"/>
                <w:color w:val="000000"/>
                <w:sz w:val="22"/>
                <w:szCs w:val="22"/>
                <w:u w:val="none"/>
                <w:lang w:val="en-US" w:eastAsia="zh-CN" w:bidi="ar"/>
              </w:rPr>
            </w:r>
            <w:r/>
          </w:p>
        </w:tc>
      </w:tr>
      <w:tr>
        <w:trPr>
          <w:trHeight w:val="90"/>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科目一安全用具使用</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K11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高处作业安全用具实操考试设备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科目二作业现场安全隐患排除</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高处作业零部件判废实操考试设备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高处作业作业现场安全隐患排除实操考试设备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科目三安全操作技术</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移动平台实操考试设备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吊篮实操考试设备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K33</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吊具实操考试设备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K34</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登杆登塔考试设备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熔化焊接与热切割作业</w:t>
            </w: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焊工考试配套</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气瓶房</w:t>
            </w:r>
            <w:r>
              <w:rPr>
                <w:rFonts w:hint="eastAsia" w:ascii="仿宋" w:hAnsi="仿宋" w:eastAsia="仿宋" w:cs="仿宋"/>
                <w:i w:val="0"/>
                <w:iCs w:val="0"/>
                <w:color w:val="000000"/>
                <w:sz w:val="22"/>
                <w:szCs w:val="22"/>
                <w:u w:val="none"/>
                <w:lang w:val="en-US" w:eastAsia="zh-CN" w:bidi="ar-SA"/>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en-US" w:eastAsia="zh-CN" w:bidi="ar-SA"/>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间</w:t>
            </w:r>
            <w:r>
              <w:rPr>
                <w:rFonts w:hint="eastAsia" w:ascii="仿宋" w:hAnsi="仿宋" w:eastAsia="仿宋" w:cs="仿宋"/>
                <w:i w:val="0"/>
                <w:iCs w:val="0"/>
                <w:color w:val="000000"/>
                <w:sz w:val="22"/>
                <w:szCs w:val="22"/>
                <w:u w:val="none"/>
                <w:lang w:val="en-US" w:eastAsia="zh-CN" w:bidi="ar-SA"/>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气路架设</w:t>
            </w:r>
            <w:r>
              <w:rPr>
                <w:rFonts w:hint="eastAsia" w:ascii="仿宋" w:hAnsi="仿宋" w:eastAsia="仿宋" w:cs="仿宋"/>
                <w:i w:val="0"/>
                <w:iCs w:val="0"/>
                <w:color w:val="000000"/>
                <w:sz w:val="22"/>
                <w:szCs w:val="22"/>
                <w:u w:val="none"/>
                <w:lang w:val="en-US" w:eastAsia="zh-CN" w:bidi="ar-SA"/>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en-US" w:eastAsia="zh-CN" w:bidi="ar-SA"/>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SA"/>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集中排风排烟集尘除尘环保设备</w:t>
            </w:r>
            <w:r>
              <w:rPr>
                <w:rFonts w:hint="eastAsia" w:ascii="仿宋" w:hAnsi="仿宋" w:eastAsia="仿宋" w:cs="仿宋"/>
                <w:i w:val="0"/>
                <w:iCs w:val="0"/>
                <w:color w:val="000000"/>
                <w:sz w:val="22"/>
                <w:szCs w:val="22"/>
                <w:u w:val="none"/>
                <w:lang w:val="en-US" w:eastAsia="zh-CN" w:bidi="ar-SA"/>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SA"/>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SA"/>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22</w:t>
            </w:r>
            <w:r>
              <w:rPr>
                <w:rFonts w:hint="eastAsia" w:ascii="仿宋" w:hAnsi="仿宋" w:eastAsia="仿宋" w:cs="仿宋"/>
                <w:i w:val="0"/>
                <w:iCs w:val="0"/>
                <w:color w:val="000000"/>
                <w:sz w:val="22"/>
                <w:szCs w:val="22"/>
                <w:u w:val="none"/>
                <w:lang w:val="en-US" w:eastAsia="zh-CN"/>
              </w:rPr>
            </w:r>
            <w:r/>
          </w:p>
        </w:tc>
        <w:tc>
          <w:tcPr>
            <w:tcW w:w="884" w:type="dxa"/>
            <w:vAlign w:val="center"/>
            <w:vMerge w:val="restart"/>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智能分析及配套设备</w:t>
            </w:r>
            <w:r>
              <w:rPr>
                <w:rFonts w:hint="eastAsia" w:ascii="仿宋" w:hAnsi="仿宋" w:eastAsia="仿宋" w:cs="仿宋"/>
                <w:i w:val="0"/>
                <w:iCs w:val="0"/>
                <w:color w:val="000000"/>
                <w:sz w:val="22"/>
                <w:szCs w:val="22"/>
                <w:u w:val="none"/>
                <w:lang w:val="en-US" w:eastAsia="zh-CN" w:bidi="ar"/>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AI 服务器（满足全考点）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服务器</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23</w:t>
            </w:r>
            <w:r>
              <w:rPr>
                <w:rFonts w:hint="eastAsia" w:ascii="仿宋" w:hAnsi="仿宋" w:eastAsia="仿宋" w:cs="仿宋"/>
                <w:i w:val="0"/>
                <w:iCs w:val="0"/>
                <w:color w:val="000000"/>
                <w:sz w:val="22"/>
                <w:szCs w:val="22"/>
                <w:u w:val="none"/>
                <w:lang w:val="en-US" w:eastAsia="zh-CN"/>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AI高清摄像头（视频监控设备）（满足全考点）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高清摄像头</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视频监控设备</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rPr>
                <w:rFonts w:hint="eastAsia" w:ascii="仿宋" w:hAnsi="仿宋" w:eastAsia="仿宋" w:cs="仿宋"/>
                <w:i w:val="0"/>
                <w:iCs w:val="0"/>
                <w:color w:val="000000"/>
                <w:sz w:val="22"/>
                <w:szCs w:val="22"/>
                <w:u w:val="none"/>
                <w:lang w:val="en-US" w:eastAsia="zh-CN" w:bidi="ar"/>
              </w:rPr>
            </w:r>
            <w:r/>
          </w:p>
        </w:tc>
        <w:tc>
          <w:tcPr>
            <w:tcW w:w="884" w:type="dxa"/>
            <w:vAlign w:val="center"/>
            <w:vMerge w:val="restart"/>
            <w:textDirection w:val="lrTb"/>
            <w:noWrap w:val="false"/>
          </w:tcPr>
          <w:p>
            <w:pPr>
              <w:pStyle w:val="1049"/>
              <w:jc w:val="center"/>
              <w:rPr>
                <w:rFonts w:hint="eastAsia" w:ascii="仿宋" w:hAnsi="仿宋" w:eastAsia="仿宋" w:cs="仿宋"/>
                <w:b w:val="0"/>
                <w:bCs w:val="0"/>
                <w:i w:val="0"/>
                <w:iCs w:val="0"/>
                <w:color w:val="000000"/>
                <w:sz w:val="22"/>
                <w:szCs w:val="22"/>
                <w:u w:val="none"/>
                <w:lang w:eastAsia="zh-CN"/>
              </w:rPr>
            </w:pPr>
            <w:r>
              <w:rPr>
                <w:rFonts w:hint="eastAsia" w:ascii="仿宋" w:hAnsi="仿宋" w:eastAsia="仿宋" w:cs="仿宋"/>
                <w:b w:val="0"/>
                <w:bCs w:val="0"/>
                <w:i w:val="0"/>
                <w:iCs w:val="0"/>
                <w:color w:val="000000"/>
                <w:sz w:val="22"/>
                <w:szCs w:val="22"/>
                <w:u w:val="none"/>
                <w:lang w:eastAsia="zh-CN"/>
              </w:rPr>
              <w:t xml:space="preserve">配套设施</w:t>
            </w:r>
            <w:r>
              <w:rPr>
                <w:rFonts w:hint="eastAsia" w:ascii="仿宋" w:hAnsi="仿宋" w:eastAsia="仿宋" w:cs="仿宋"/>
                <w:b w:val="0"/>
                <w:bCs w:val="0"/>
                <w:i w:val="0"/>
                <w:iCs w:val="0"/>
                <w:color w:val="000000"/>
                <w:sz w:val="22"/>
                <w:szCs w:val="22"/>
                <w:u w:val="none"/>
                <w:lang w:eastAsia="zh-CN"/>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双通道闸机及人脸识别</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考生排队叫号系统</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评分平板（平板式微型计算机）（含考评系统）（满足全考点）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平板式微型计算机</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27</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网络、电源布线（满足全考点）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空调机</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空调机</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29</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考场标志、场地标识、索引牌、消防疏散图等标志标识及安全文化</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批</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restart"/>
            <w:textDirection w:val="lrTb"/>
            <w:noWrap w:val="false"/>
          </w:tcPr>
          <w:p>
            <w:pPr>
              <w:pStyle w:val="1049"/>
              <w:jc w:val="center"/>
              <w:rPr>
                <w:rFonts w:hint="eastAsia" w:ascii="仿宋" w:hAnsi="仿宋" w:eastAsia="仿宋" w:cs="仿宋"/>
                <w:b w:val="0"/>
                <w:bCs w:val="0"/>
                <w:i w:val="0"/>
                <w:iCs w:val="0"/>
                <w:color w:val="000000"/>
                <w:sz w:val="22"/>
                <w:szCs w:val="22"/>
                <w:u w:val="none"/>
                <w:lang w:eastAsia="zh-CN"/>
              </w:rPr>
            </w:pPr>
            <w:r>
              <w:rPr>
                <w:rFonts w:hint="eastAsia" w:ascii="仿宋" w:hAnsi="仿宋" w:eastAsia="仿宋" w:cs="仿宋"/>
                <w:b w:val="0"/>
                <w:bCs w:val="0"/>
                <w:i w:val="0"/>
                <w:iCs w:val="0"/>
                <w:color w:val="000000"/>
                <w:sz w:val="22"/>
                <w:szCs w:val="22"/>
                <w:u w:val="none"/>
                <w:lang w:eastAsia="zh-CN"/>
              </w:rPr>
              <w:t xml:space="preserve">设备设施搬迁</w:t>
            </w:r>
            <w:r>
              <w:rPr>
                <w:rFonts w:hint="eastAsia" w:ascii="仿宋" w:hAnsi="仿宋" w:eastAsia="仿宋" w:cs="仿宋"/>
                <w:b w:val="0"/>
                <w:bCs w:val="0"/>
                <w:i w:val="0"/>
                <w:iCs w:val="0"/>
                <w:color w:val="000000"/>
                <w:sz w:val="22"/>
                <w:szCs w:val="22"/>
                <w:u w:val="none"/>
                <w:lang w:eastAsia="zh-CN"/>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理论考场</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电脑及配套</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92</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31</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焊工考场</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科目一、二、三考位搬迁</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32</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信息设备</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网络机柜、交换机、路由器、监控设备及配套设施</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t xml:space="preserve">33</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候考室、办公室、档案室、信息室、会议室</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电脑、桌椅、音响、大屏、柜体等设备设施</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SA"/>
              </w:rPr>
              <w:t xml:space="preserve">34</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原实操考场</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设施设备拆除</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35</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1049"/>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原考试点场地</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1049"/>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原考试点场地拆除、恢复</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拆除</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104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bl>
    <w:p>
      <w:pPr>
        <w:pStyle w:val="1049"/>
        <w:ind w:firstLine="562"/>
        <w:spacing w:line="480" w:lineRule="exact"/>
        <w:rPr>
          <w:rFonts w:hint="eastAsia" w:eastAsia="仿宋" w:cs="仿宋"/>
          <w:b/>
          <w:bCs/>
          <w:i/>
          <w:iCs/>
          <w:color w:val="ff0000"/>
          <w:sz w:val="24"/>
          <w:szCs w:val="24"/>
          <w:highlight w:val="yellow"/>
          <w:u w:val="single"/>
          <w:lang w:val="en-US" w:eastAsia="zh-CN"/>
        </w:rPr>
        <w:sectPr>
          <w:headerReference w:type="default" r:id="rId11"/>
          <w:footerReference w:type="default" r:id="rId16"/>
          <w:footerReference w:type="even" r:id="rId17"/>
          <w:footnotePr/>
          <w:endnotePr/>
          <w:type w:val="nextPage"/>
          <w:pgSz w:w="16838" w:h="11906" w:orient="landscape"/>
          <w:pgMar w:top="1365" w:right="1418" w:bottom="1588" w:left="1418" w:header="851" w:footer="907" w:gutter="0"/>
          <w:pgNumType w:start="1"/>
          <w:cols w:num="1" w:sep="0" w:space="1701" w:equalWidth="1"/>
          <w:docGrid w:linePitch="360"/>
        </w:sectPr>
      </w:pPr>
      <w:r>
        <w:rPr>
          <w:rFonts w:hint="eastAsia" w:cs="仿宋"/>
          <w:b/>
          <w:bCs/>
          <w:i/>
          <w:iCs/>
          <w:color w:val="ff0000"/>
          <w:sz w:val="28"/>
          <w:szCs w:val="28"/>
          <w:highlight w:val="yellow"/>
          <w:u w:val="single"/>
          <w:lang w:eastAsia="zh-CN"/>
        </w:rPr>
        <w:t xml:space="preserve">注：以上带</w:t>
      </w:r>
      <w:r>
        <w:rPr>
          <w:rFonts w:hint="eastAsia" w:cs="仿宋"/>
          <w:b/>
          <w:bCs/>
          <w:i/>
          <w:iCs/>
          <w:color w:val="ff0000"/>
          <w:sz w:val="28"/>
          <w:szCs w:val="28"/>
          <w:highlight w:val="yellow"/>
          <w:u w:val="single"/>
          <w:lang w:val="zh-CN" w:eastAsia="zh-CN"/>
        </w:rPr>
        <w:t xml:space="preserve">★</w:t>
      </w:r>
      <w:r>
        <w:rPr>
          <w:rFonts w:hint="eastAsia" w:ascii="仿宋" w:hAnsi="仿宋" w:eastAsia="仿宋" w:cs="仿宋"/>
          <w:b/>
          <w:bCs/>
          <w:i/>
          <w:iCs/>
          <w:color w:val="ff0000"/>
          <w:sz w:val="28"/>
          <w:szCs w:val="28"/>
          <w:highlight w:val="yellow"/>
          <w:u w:val="single"/>
        </w:rPr>
        <w:t xml:space="preserve">投标产品属于政府强制采购节能产品品目清单范围内，</w:t>
      </w:r>
      <w:r>
        <w:rPr>
          <w:rFonts w:hint="eastAsia" w:ascii="仿宋" w:hAnsi="仿宋" w:eastAsia="仿宋" w:cs="仿宋"/>
          <w:b/>
          <w:bCs/>
          <w:i/>
          <w:iCs/>
          <w:color w:val="ff0000"/>
          <w:sz w:val="28"/>
          <w:szCs w:val="28"/>
          <w:highlight w:val="yellow"/>
          <w:u w:val="single"/>
          <w:lang w:val="en-US" w:eastAsia="zh-CN"/>
        </w:rPr>
        <w:t xml:space="preserve">响应</w:t>
      </w:r>
      <w:r>
        <w:rPr>
          <w:rFonts w:hint="eastAsia" w:ascii="仿宋" w:hAnsi="仿宋" w:eastAsia="仿宋" w:cs="仿宋"/>
          <w:b/>
          <w:bCs/>
          <w:i/>
          <w:iCs/>
          <w:color w:val="ff0000"/>
          <w:sz w:val="28"/>
          <w:szCs w:val="28"/>
          <w:highlight w:val="yellow"/>
          <w:u w:val="single"/>
        </w:rPr>
        <w:t xml:space="preserve">文件中必须提供国家确定的认证机构出具的、处于有效期之内的该节能产品认证证书图片</w:t>
      </w:r>
      <w:r>
        <w:rPr>
          <w:rFonts w:hint="eastAsia" w:cs="仿宋"/>
          <w:b/>
          <w:bCs/>
          <w:i/>
          <w:iCs/>
          <w:color w:val="ff0000"/>
          <w:sz w:val="28"/>
          <w:szCs w:val="28"/>
          <w:highlight w:val="yellow"/>
          <w:u w:val="single"/>
          <w:lang w:eastAsia="zh-CN"/>
        </w:rPr>
        <w:t xml:space="preserve">，否则视为无效响应。</w:t>
      </w:r>
      <w:r>
        <w:rPr>
          <w:rFonts w:hint="eastAsia" w:eastAsia="仿宋" w:cs="仿宋"/>
          <w:b/>
          <w:bCs/>
          <w:i/>
          <w:iCs/>
          <w:color w:val="ff0000"/>
          <w:sz w:val="24"/>
          <w:szCs w:val="24"/>
          <w:highlight w:val="yellow"/>
          <w:u w:val="single"/>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2.采购项目交付或者实施的时间和地点:</w:t>
      </w:r>
      <w:r>
        <w:rPr>
          <w:rFonts w:hint="eastAsia" w:cs="仿宋"/>
          <w:color w:val="000000"/>
          <w:sz w:val="24"/>
          <w:szCs w:val="24"/>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（1）项目总期限：</w:t>
      </w:r>
      <w:r>
        <w:rPr>
          <w:rFonts w:hint="eastAsia" w:cs="仿宋"/>
          <w:b/>
          <w:bCs/>
          <w:color w:val="000000"/>
          <w:sz w:val="24"/>
          <w:szCs w:val="24"/>
          <w:lang w:val="en-US" w:eastAsia="zh-CN"/>
        </w:rPr>
        <w:t xml:space="preserve">合同签订后60日内完成供货及安装调试，交付使用。</w:t>
      </w:r>
      <w:r>
        <w:rPr>
          <w:rFonts w:hint="eastAsia" w:cs="仿宋"/>
          <w:color w:val="000000"/>
          <w:sz w:val="24"/>
          <w:szCs w:val="24"/>
          <w:lang w:val="en-US" w:eastAsia="zh-CN"/>
        </w:rPr>
        <w:t xml:space="preserve">具体以采购人通知为准。</w:t>
      </w:r>
      <w:r>
        <w:rPr>
          <w:rFonts w:hint="eastAsia" w:cs="仿宋"/>
          <w:color w:val="000000"/>
          <w:sz w:val="24"/>
          <w:szCs w:val="24"/>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（2）交付地点：江苏省如东经济开发区服务业集聚区（井冈山路126号）如东县安全生产考试点（新址）。</w:t>
      </w:r>
      <w:r>
        <w:rPr>
          <w:rFonts w:hint="eastAsia" w:cs="仿宋"/>
          <w:color w:val="000000"/>
          <w:sz w:val="24"/>
          <w:szCs w:val="24"/>
          <w:lang w:val="en-US" w:eastAsia="zh-CN"/>
        </w:rPr>
      </w:r>
      <w:r/>
    </w:p>
    <w:p>
      <w:pPr>
        <w:pStyle w:val="1049"/>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（五）采购标的需满足的服务标准、期限、效率等要求；</w:t>
      </w:r>
      <w:r>
        <w:rPr>
          <w:rFonts w:hint="eastAsia" w:ascii="仿宋" w:hAnsi="仿宋" w:eastAsia="仿宋" w:cs="仿宋"/>
          <w:b/>
          <w:bCs/>
          <w:color w:val="000000"/>
          <w:sz w:val="24"/>
          <w:szCs w:val="24"/>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1.关于采购项目涉及产品：</w:t>
      </w:r>
      <w:r>
        <w:rPr>
          <w:rFonts w:hint="eastAsia" w:cs="仿宋"/>
          <w:color w:val="000000"/>
          <w:sz w:val="24"/>
          <w:szCs w:val="24"/>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产品必须是全新、未使用过的原装合格正品（利旧改造设备除外），完全符合采购文件规定的质量、规格和性能的要求，达到国家或行业规定的标准，实行生产许可证制度的，应提供生产许可证；属于国家强制认证的产品，必须通过认证。</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w:t>
      </w:r>
      <w:r>
        <w:rPr>
          <w:rFonts w:hint="eastAsia" w:ascii="仿宋" w:hAnsi="仿宋" w:eastAsia="仿宋" w:cs="仿宋"/>
          <w:b/>
          <w:bCs/>
          <w:i w:val="0"/>
          <w:iCs w:val="0"/>
          <w:color w:val="000000"/>
          <w:sz w:val="24"/>
          <w:szCs w:val="24"/>
          <w:highlight w:val="none"/>
          <w:u w:val="none"/>
          <w:lang w:val="en-US" w:eastAsia="zh-CN"/>
        </w:rPr>
        <w:t xml:space="preserve">本次采购的服务器芯片及操作系统，必须选用中国信息安全测评中心安全可靠测评结果公告内的产品。项目涉及到的新开发软件信息系统，必须适配信创电脑及国产操作系统。</w:t>
      </w:r>
      <w:r>
        <w:rPr>
          <w:rFonts w:hint="eastAsia" w:ascii="仿宋" w:hAnsi="仿宋" w:eastAsia="仿宋" w:cs="仿宋"/>
          <w:b/>
          <w:bCs/>
          <w:i w:val="0"/>
          <w:iCs w:val="0"/>
          <w:color w:val="000000"/>
          <w:sz w:val="24"/>
          <w:szCs w:val="24"/>
          <w:highlight w:val="none"/>
          <w:u w:val="none"/>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2.项目响应说明：</w:t>
      </w:r>
      <w:r>
        <w:rPr>
          <w:rFonts w:hint="eastAsia" w:cs="仿宋"/>
          <w:color w:val="000000"/>
          <w:sz w:val="24"/>
          <w:szCs w:val="24"/>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响应供应商不能简单照搬照抄采购项目需求说明中的技术要求，必须作实事求是的响应：</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（1）照搬照抄项目需求说明中的技术要求，一旦成交，在与采购人签订合同和履约环节中不得提出异议，一切后果和损失由成交供应商承担。</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项目需求产品的技术参数响应：为鼓励不同品牌的充分竞争，如某主要技术参数属于个别品牌专有，则该主要技术参数不具有限制性，供应商可以自行调整，但必须保证“正偏离”。响应供应商可对提供的竞标产品涉及的技术参数进行对比参照，并具体提供以下材料：①指标排它性的证明材料；②产品调整对比表；③调整后产品的详细技术参数；④提供新参数的由制造商出具的证明文件：由制造商提供相关机构出具的检测报告复印件。</w:t>
      </w:r>
      <w:r>
        <w:rPr>
          <w:rFonts w:hint="eastAsia" w:ascii="仿宋" w:hAnsi="仿宋" w:eastAsia="仿宋" w:cs="仿宋"/>
          <w:b w:val="0"/>
          <w:bCs w:val="0"/>
          <w:i w:val="0"/>
          <w:iCs w:val="0"/>
          <w:color w:val="000000"/>
          <w:sz w:val="24"/>
          <w:szCs w:val="24"/>
          <w:highlight w:val="none"/>
          <w:u w:val="none"/>
          <w:lang w:val="en-US" w:eastAsia="zh-CN"/>
        </w:rPr>
      </w:r>
      <w:r/>
    </w:p>
    <w:p>
      <w:pPr>
        <w:pStyle w:val="1049"/>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3.项目有关说明：</w:t>
      </w:r>
      <w:r>
        <w:rPr>
          <w:rFonts w:cs="仿宋"/>
          <w:color w:val="000000"/>
          <w:sz w:val="24"/>
          <w:szCs w:val="24"/>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w:t>
      </w:r>
      <w:r>
        <w:rPr>
          <w:rFonts w:hint="eastAsia" w:ascii="仿宋" w:hAnsi="仿宋" w:eastAsia="仿宋" w:cs="仿宋"/>
          <w:b/>
          <w:bCs/>
          <w:i w:val="0"/>
          <w:iCs w:val="0"/>
          <w:color w:val="000000"/>
          <w:sz w:val="24"/>
          <w:szCs w:val="24"/>
          <w:highlight w:val="none"/>
          <w:u w:val="none"/>
          <w:lang w:val="en-US" w:eastAsia="zh-CN"/>
        </w:rPr>
        <w:t xml:space="preserve">本次采购项目涉及的所有设备、设施、器材须满足应急管理部《安全生产考试机构和考试点管理规定》（应急〔2025〕41号）、《应急管理部关于印发&lt;低压电工作业人员安全技术培训大纲和考核标准&gt;等6个培训大纲和考核标准的通知》、《特种作业安全技术实际操作考场人工智能（AI）考评系统建设数据规范》、《特种作业安全技术实际操作考场人工智能（AI）考评系统建设实施指南》等规定的技术参数要求，</w:t>
      </w:r>
      <w:r>
        <w:rPr>
          <w:rFonts w:hint="eastAsia" w:ascii="仿宋" w:hAnsi="仿宋" w:eastAsia="仿宋" w:cs="仿宋"/>
          <w:b w:val="0"/>
          <w:bCs w:val="0"/>
          <w:i w:val="0"/>
          <w:iCs w:val="0"/>
          <w:color w:val="000000"/>
          <w:sz w:val="24"/>
          <w:szCs w:val="24"/>
          <w:highlight w:val="none"/>
          <w:u w:val="none"/>
          <w:lang w:val="en-US" w:eastAsia="zh-CN"/>
        </w:rPr>
        <w:t xml:space="preserve">因供应商或制造商差异，设备名称、功能名称可能存在不同，但核心功能必须实现，技术需求中提出的参数要求均指该参数的最低要求，供应商可选择优于最低要求的产品进行响应。</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iCs/>
          <w:color w:val="000000"/>
          <w:sz w:val="24"/>
          <w:szCs w:val="24"/>
          <w:highlight w:val="none"/>
          <w:u w:val="single"/>
          <w:lang w:val="en-US" w:eastAsia="zh-CN"/>
        </w:rPr>
      </w:pPr>
      <w:r>
        <w:rPr>
          <w:rFonts w:hint="eastAsia" w:ascii="仿宋" w:hAnsi="仿宋" w:eastAsia="仿宋" w:cs="仿宋"/>
          <w:b w:val="0"/>
          <w:bCs w:val="0"/>
          <w:i/>
          <w:iCs/>
          <w:color w:val="000000"/>
          <w:sz w:val="24"/>
          <w:szCs w:val="24"/>
          <w:highlight w:val="none"/>
          <w:u w:val="single"/>
          <w:lang w:val="en-US" w:eastAsia="zh-CN"/>
        </w:rPr>
        <w:t xml:space="preserve">（2）</w:t>
      </w:r>
      <w:r>
        <w:rPr>
          <w:rFonts w:hint="eastAsia" w:ascii="仿宋" w:hAnsi="仿宋" w:eastAsia="仿宋" w:cs="仿宋"/>
          <w:b/>
          <w:bCs/>
          <w:i/>
          <w:iCs/>
          <w:color w:val="000000"/>
          <w:sz w:val="24"/>
          <w:szCs w:val="24"/>
          <w:highlight w:val="none"/>
          <w:u w:val="single"/>
          <w:lang w:val="en-US" w:eastAsia="zh-CN"/>
        </w:rPr>
        <w:t xml:space="preserve">各考场考位布局、面积及防护要求需满足实操考试全场景需求，且需支持与国家、江苏省考试考核系统互联互通，确保不会因接口问题、数据上传汇总问题等潜在风险导致无法交付完整设备，须保证考场完全达到安全生产考试点验收标准。</w:t>
      </w:r>
      <w:r>
        <w:rPr>
          <w:rFonts w:hint="eastAsia" w:ascii="仿宋" w:hAnsi="仿宋" w:eastAsia="仿宋" w:cs="仿宋"/>
          <w:b/>
          <w:bCs/>
          <w:i/>
          <w:iCs/>
          <w:color w:val="ff0000"/>
          <w:sz w:val="24"/>
          <w:szCs w:val="24"/>
          <w:highlight w:val="yellow"/>
          <w:u w:val="single"/>
          <w:lang w:val="en-US" w:eastAsia="zh-CN"/>
        </w:rPr>
        <w:t xml:space="preserve">响应供应商在响应时应对此出具承诺函，并承诺为此承担一切法律后果。</w:t>
      </w:r>
      <w:r>
        <w:rPr>
          <w:rFonts w:hint="eastAsia" w:ascii="仿宋" w:hAnsi="仿宋" w:eastAsia="仿宋" w:cs="仿宋"/>
          <w:b w:val="0"/>
          <w:bCs w:val="0"/>
          <w:i/>
          <w:iCs/>
          <w:color w:val="000000"/>
          <w:sz w:val="24"/>
          <w:szCs w:val="24"/>
          <w:highlight w:val="none"/>
          <w:u w:val="single"/>
          <w:lang w:val="en-US" w:eastAsia="zh-CN"/>
        </w:rPr>
        <w:t xml:space="preserve">若采购设备国家、江苏省考试考核系统兼容，将认定供应商为虚假应标行为，采购人将依法追究成交供应商的相关法律责任。</w:t>
      </w:r>
      <w:r>
        <w:rPr>
          <w:rFonts w:hint="eastAsia" w:ascii="仿宋" w:hAnsi="仿宋" w:eastAsia="仿宋" w:cs="仿宋"/>
          <w:b w:val="0"/>
          <w:bCs w:val="0"/>
          <w:i/>
          <w:iCs/>
          <w:color w:val="000000"/>
          <w:sz w:val="24"/>
          <w:szCs w:val="24"/>
          <w:highlight w:val="none"/>
          <w:u w:val="singl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3）响应供应商应结合本项目特种作业实操考试设备技术参数要求、考场现场实际情况及设备安装所需相关条件综合考虑进行报价，项目报价应包含设备的制造、包装、运输、装卸、安装、保险、验收、人员培训、检验、税金以及原考试点设备搬迁、原址拆除恢复、售后服务等供应商为完成采购文件全部要求内容，应承担的一切成本、费用和支出以及供应商的合理利润。</w:t>
      </w:r>
      <w:r>
        <w:rPr>
          <w:rFonts w:hint="eastAsia" w:ascii="仿宋" w:hAnsi="仿宋" w:eastAsia="仿宋" w:cs="仿宋"/>
          <w:b/>
          <w:bCs/>
          <w:i w:val="0"/>
          <w:iCs w:val="0"/>
          <w:color w:val="000000"/>
          <w:sz w:val="24"/>
          <w:szCs w:val="24"/>
          <w:highlight w:val="none"/>
          <w:u w:val="none"/>
          <w:lang w:val="en-US" w:eastAsia="zh-CN"/>
        </w:rPr>
        <w:t xml:space="preserve">响应供应商在上传响应文件之前可自行前往两处考场现场踏勘（可联系项目联系人），充分了解场地布局、基础配套等实际情况，未勘察或勘察错误导致的投标响应偏差、设备与场地不兼容、履约障碍等一切后果，全部责任由供应商自行承担。</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4）本项目在合同履行期间，成交供应商须按相关主管部门要求及项目验收标准完成设备安装、调试、优化整改等全部工作，确保项目通过省、市验收并正常投入使用，相关优化整改费用已包含在合同价中，采购人不再额外支付任何费用。</w:t>
      </w:r>
      <w:r>
        <w:rPr>
          <w:rFonts w:hint="eastAsia" w:ascii="仿宋" w:hAnsi="仿宋" w:eastAsia="仿宋" w:cs="仿宋"/>
          <w:b w:val="0"/>
          <w:bCs w:val="0"/>
          <w:i w:val="0"/>
          <w:iCs w:val="0"/>
          <w:color w:val="000000"/>
          <w:sz w:val="24"/>
          <w:szCs w:val="24"/>
          <w:highlight w:val="none"/>
          <w:u w:val="none"/>
          <w:lang w:val="en-US" w:eastAsia="zh-CN"/>
        </w:rPr>
      </w:r>
      <w:r/>
    </w:p>
    <w:p>
      <w:pPr>
        <w:pStyle w:val="1049"/>
        <w:ind w:firstLine="480"/>
        <w:spacing w:line="500" w:lineRule="exact"/>
        <w:rPr>
          <w:rFonts w:hint="eastAsia" w:cs="仿宋"/>
          <w:color w:val="000000"/>
          <w:sz w:val="24"/>
          <w:szCs w:val="24"/>
          <w:lang w:val="en-US" w:eastAsia="zh-CN"/>
        </w:rPr>
      </w:pPr>
      <w:r/>
      <w:bookmarkStart w:id="179" w:name="_Toc30289"/>
      <w:r>
        <w:rPr>
          <w:rFonts w:hint="eastAsia" w:cs="仿宋"/>
          <w:color w:val="000000"/>
          <w:sz w:val="24"/>
          <w:szCs w:val="24"/>
          <w:lang w:val="en-US" w:eastAsia="zh-CN"/>
        </w:rPr>
        <w:t xml:space="preserve">4.质量标准</w:t>
      </w:r>
      <w:bookmarkEnd w:id="179"/>
      <w:r>
        <w:rPr>
          <w:rFonts w:hint="eastAsia" w:cs="仿宋"/>
          <w:color w:val="000000"/>
          <w:sz w:val="24"/>
          <w:szCs w:val="24"/>
          <w:lang w:val="en-US" w:eastAsia="zh-CN"/>
        </w:rPr>
        <w:t xml:space="preserve">：</w:t>
      </w:r>
      <w:r>
        <w:rPr>
          <w:rFonts w:hint="eastAsia" w:cs="仿宋"/>
          <w:color w:val="000000"/>
          <w:sz w:val="24"/>
          <w:szCs w:val="24"/>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bookmarkStart w:id="180" w:name="_Hlk40719223"/>
      <w:r>
        <w:rPr>
          <w:rFonts w:hint="eastAsia" w:ascii="仿宋" w:hAnsi="仿宋" w:eastAsia="仿宋" w:cs="仿宋"/>
          <w:b w:val="0"/>
          <w:bCs w:val="0"/>
          <w:i w:val="0"/>
          <w:iCs w:val="0"/>
          <w:color w:val="000000"/>
          <w:sz w:val="24"/>
          <w:szCs w:val="24"/>
          <w:highlight w:val="none"/>
          <w:u w:val="none"/>
          <w:lang w:val="en-US" w:eastAsia="zh-CN"/>
        </w:rPr>
        <w:t xml:space="preserve">（1）成交人须明确所投设备的生产厂家、品牌、型号、规格和外形、尺寸等，应保证采购货物是全新、未使用过的原厂合格产品。验收过程中发现产品不符合上述要求的，将视作不合格产品，采购人有权终止合同，造成的一切损失由成交人承担。</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（2）成交人应保证提供的产品不得侵犯第三方专利权、商标权和设计权、版权等。否则，成交人应负全部责任，并承担由此引起的一切后果。</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3）所有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（4）成交人应保证其货物在正确安装、正常使用下，在其使用寿命期内应具有满意的性能。</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（5）成交人应采取必要的安全措施保证货物的运输及安装的安全，并承担货物的运输及安装过程中产生的风险。</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（6）成交人必须保证所提供的产品符合国家相应质量要求，供货时必须随产品提供出厂材料，包括但不限于检验报告（复印件）、产品合格证（原件）等。</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（7）成交人所供货物最终验收后，成交人应对由于设计、工艺或材料的缺陷而发生的任何不足或故障负责，并承担由此引起的一切后果。</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8）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bookmarkEnd w:id="180"/>
      <w:r/>
      <w:bookmarkStart w:id="181" w:name="_Toc31783"/>
      <w:r/>
      <w:bookmarkStart w:id="182" w:name="_Toc7909"/>
      <w:r>
        <w:rPr>
          <w:rFonts w:hint="eastAsia" w:ascii="仿宋" w:hAnsi="仿宋" w:eastAsia="仿宋" w:cs="仿宋"/>
          <w:b w:val="0"/>
          <w:bCs w:val="0"/>
          <w:i w:val="0"/>
          <w:iCs w:val="0"/>
          <w:color w:val="000000"/>
          <w:sz w:val="24"/>
          <w:szCs w:val="24"/>
          <w:highlight w:val="none"/>
          <w:u w:val="none"/>
          <w:lang w:val="en-US" w:eastAsia="zh-CN"/>
        </w:rPr>
        <w:t xml:space="preserve">（9）如因成交供应商提供的货物硬件或软件有缺陷，或成交供应商提供的技术资料有错误，或成交供应商在现场的技术人员指导有错误而使合同货物不能达到合同规定的指标和技术性能，成交供应商应负责修理或更换有缺陷和损坏的货物硬件或软件，使合同货物运行指标和技术性能达到合同规定，由此引起的费用由成交供应商承担。</w:t>
      </w:r>
      <w:r>
        <w:rPr>
          <w:rFonts w:hint="eastAsia" w:ascii="仿宋" w:hAnsi="仿宋" w:eastAsia="仿宋" w:cs="仿宋"/>
          <w:b w:val="0"/>
          <w:bCs w:val="0"/>
          <w:i w:val="0"/>
          <w:iCs w:val="0"/>
          <w:color w:val="000000"/>
          <w:sz w:val="24"/>
          <w:szCs w:val="24"/>
          <w:highlight w:val="none"/>
          <w:u w:val="none"/>
          <w:lang w:val="en-US" w:eastAsia="zh-CN"/>
        </w:rPr>
      </w:r>
      <w:r/>
    </w:p>
    <w:p>
      <w:pPr>
        <w:pStyle w:val="1049"/>
        <w:ind w:firstLine="480"/>
        <w:spacing w:line="500" w:lineRule="exact"/>
        <w:rPr>
          <w:rFonts w:hint="eastAsia" w:cs="仿宋"/>
          <w:color w:val="000000"/>
          <w:sz w:val="24"/>
          <w:szCs w:val="24"/>
          <w:lang w:val="en-US" w:eastAsia="zh-CN"/>
        </w:rPr>
      </w:pPr>
      <w:r/>
      <w:bookmarkEnd w:id="181"/>
      <w:r/>
      <w:bookmarkEnd w:id="182"/>
      <w:r/>
      <w:bookmarkStart w:id="183" w:name="_Toc5952"/>
      <w:r/>
      <w:bookmarkStart w:id="184" w:name="_Toc2349"/>
      <w:r>
        <w:rPr>
          <w:rFonts w:hint="eastAsia" w:cs="仿宋"/>
          <w:color w:val="000000"/>
          <w:sz w:val="24"/>
          <w:szCs w:val="24"/>
          <w:lang w:val="en-US" w:eastAsia="zh-CN"/>
        </w:rPr>
        <w:t xml:space="preserve">5.项目质保</w:t>
      </w:r>
      <w:bookmarkEnd w:id="183"/>
      <w:r/>
      <w:bookmarkEnd w:id="184"/>
      <w:r>
        <w:rPr>
          <w:rFonts w:hint="eastAsia" w:cs="仿宋"/>
          <w:color w:val="000000"/>
          <w:sz w:val="24"/>
          <w:szCs w:val="24"/>
          <w:lang w:val="en-US" w:eastAsia="zh-CN"/>
        </w:rPr>
        <w:t xml:space="preserve">：</w:t>
      </w:r>
      <w:r>
        <w:rPr>
          <w:rFonts w:hint="eastAsia" w:cs="仿宋"/>
          <w:color w:val="000000"/>
          <w:sz w:val="24"/>
          <w:szCs w:val="24"/>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（1）本次采购项目，</w:t>
      </w:r>
      <w:r>
        <w:rPr>
          <w:rFonts w:hint="eastAsia" w:ascii="仿宋" w:hAnsi="仿宋" w:eastAsia="仿宋" w:cs="仿宋"/>
          <w:b/>
          <w:bCs/>
          <w:i w:val="0"/>
          <w:iCs w:val="0"/>
          <w:color w:val="000000"/>
          <w:sz w:val="24"/>
          <w:szCs w:val="24"/>
          <w:highlight w:val="none"/>
          <w:u w:val="none"/>
          <w:lang w:val="en-US" w:eastAsia="zh-CN"/>
        </w:rPr>
        <w:t xml:space="preserve">成交供应商应当提供不低于5年的免费质保承诺</w:t>
      </w:r>
      <w:r>
        <w:rPr>
          <w:rFonts w:hint="eastAsia" w:ascii="仿宋" w:hAnsi="仿宋" w:eastAsia="仿宋" w:cs="仿宋"/>
          <w:b w:val="0"/>
          <w:bCs w:val="0"/>
          <w:i w:val="0"/>
          <w:iCs w:val="0"/>
          <w:color w:val="000000"/>
          <w:sz w:val="24"/>
          <w:szCs w:val="24"/>
          <w:highlight w:val="none"/>
          <w:u w:val="none"/>
          <w:lang w:val="en-US" w:eastAsia="zh-CN"/>
        </w:rPr>
        <w:t xml:space="preserve">（从项目通过省级最终验收之日起计），质保期内免费提供项目整体的维护和产品设备的维修，包括非人为和不可抗力因素发生的产品设备修理、更换的全部费用。（利旧设备的质保同新设备）</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根据国家认可的质检部门检验结果或者在质量保证期内，如果货物的数量、质量或规格与合同不符，或证明货物是有缺陷的，包括潜在的缺陷或使用不符合要求的材料等，采购人以书面形式向成交人提出索赔。</w:t>
      </w:r>
      <w:r>
        <w:rPr>
          <w:rFonts w:hint="eastAsia" w:ascii="仿宋" w:hAnsi="仿宋" w:eastAsia="仿宋" w:cs="仿宋"/>
          <w:b w:val="0"/>
          <w:bCs w:val="0"/>
          <w:i w:val="0"/>
          <w:iCs w:val="0"/>
          <w:color w:val="000000"/>
          <w:sz w:val="24"/>
          <w:szCs w:val="24"/>
          <w:highlight w:val="none"/>
          <w:u w:val="none"/>
          <w:lang w:val="en-US" w:eastAsia="zh-CN"/>
        </w:rPr>
      </w:r>
      <w:r/>
    </w:p>
    <w:p>
      <w:pPr>
        <w:pStyle w:val="1049"/>
        <w:ind w:firstLine="480"/>
        <w:spacing w:line="500" w:lineRule="exact"/>
        <w:rPr>
          <w:rFonts w:hint="eastAsia" w:cs="仿宋"/>
          <w:color w:val="000000"/>
          <w:sz w:val="24"/>
          <w:szCs w:val="24"/>
          <w:lang w:val="en-US" w:eastAsia="zh-CN"/>
        </w:rPr>
      </w:pPr>
      <w:r/>
      <w:bookmarkStart w:id="185" w:name="_Toc22701"/>
      <w:r/>
      <w:bookmarkStart w:id="186" w:name="_Toc6238"/>
      <w:r>
        <w:rPr>
          <w:rFonts w:hint="eastAsia" w:cs="仿宋"/>
          <w:color w:val="000000"/>
          <w:sz w:val="24"/>
          <w:szCs w:val="24"/>
          <w:lang w:val="en-US" w:eastAsia="zh-CN"/>
        </w:rPr>
        <w:t xml:space="preserve">6.售后服务</w:t>
      </w:r>
      <w:bookmarkEnd w:id="185"/>
      <w:r/>
      <w:bookmarkEnd w:id="186"/>
      <w:r>
        <w:rPr>
          <w:rFonts w:hint="eastAsia" w:cs="仿宋"/>
          <w:color w:val="000000"/>
          <w:sz w:val="24"/>
          <w:szCs w:val="24"/>
          <w:lang w:val="en-US" w:eastAsia="zh-CN"/>
        </w:rPr>
        <w:t xml:space="preserve">：</w:t>
      </w:r>
      <w:r>
        <w:rPr>
          <w:rFonts w:hint="eastAsia" w:cs="仿宋"/>
          <w:color w:val="000000"/>
          <w:sz w:val="24"/>
          <w:szCs w:val="24"/>
          <w:lang w:val="en-US" w:eastAsia="zh-CN"/>
        </w:rPr>
      </w:r>
      <w:r/>
    </w:p>
    <w:p>
      <w:pPr>
        <w:pStyle w:val="1089"/>
        <w:ind w:firstLine="480"/>
        <w:keepLines w:val="0"/>
        <w:keepNext w:val="0"/>
        <w:pageBreakBefore w:val="0"/>
        <w:spacing w:line="500" w:lineRule="exact"/>
        <w:widowControl w:val="off"/>
        <w:rPr>
          <w:rFonts w:hint="eastAsia" w:ascii="仿宋" w:hAnsi="仿宋" w:eastAsia="宋体"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成交供应商应</w:t>
      </w:r>
      <w:r>
        <w:rPr>
          <w:rFonts w:hint="eastAsia" w:ascii="仿宋" w:hAnsi="仿宋" w:eastAsia="仿宋" w:cs="仿宋"/>
          <w:b w:val="0"/>
          <w:bCs w:val="0"/>
          <w:i w:val="0"/>
          <w:iCs w:val="0"/>
          <w:color w:val="0000ff"/>
          <w:sz w:val="24"/>
          <w:szCs w:val="24"/>
          <w:highlight w:val="none"/>
          <w:u w:val="none"/>
          <w:lang w:val="en-US" w:eastAsia="zh-CN"/>
        </w:rPr>
        <w:t xml:space="preserve">在项目合同签订1周内，</w:t>
      </w:r>
      <w:r>
        <w:rPr>
          <w:rFonts w:hint="eastAsia" w:ascii="仿宋" w:hAnsi="仿宋" w:eastAsia="仿宋" w:cs="仿宋"/>
          <w:b w:val="0"/>
          <w:bCs w:val="0"/>
          <w:i w:val="0"/>
          <w:iCs w:val="0"/>
          <w:color w:val="000000"/>
          <w:sz w:val="24"/>
          <w:szCs w:val="24"/>
          <w:highlight w:val="none"/>
          <w:u w:val="none"/>
          <w:lang w:val="en-US" w:eastAsia="zh-CN"/>
        </w:rPr>
        <w:t xml:space="preserve">就本项目提供详细的</w:t>
      </w:r>
      <w:r>
        <w:rPr>
          <w:rFonts w:hint="eastAsia" w:ascii="仿宋" w:hAnsi="仿宋" w:eastAsia="仿宋" w:cs="仿宋"/>
          <w:b w:val="0"/>
          <w:bCs w:val="0"/>
          <w:i w:val="0"/>
          <w:iCs w:val="0"/>
          <w:color w:val="0000ff"/>
          <w:sz w:val="24"/>
          <w:szCs w:val="24"/>
          <w:highlight w:val="none"/>
          <w:u w:val="none"/>
          <w:lang w:val="en-US" w:eastAsia="zh-CN"/>
        </w:rPr>
        <w:t xml:space="preserve">工位布局图纸和</w:t>
      </w:r>
      <w:r>
        <w:rPr>
          <w:rFonts w:hint="eastAsia" w:ascii="仿宋" w:hAnsi="仿宋" w:eastAsia="仿宋" w:cs="仿宋"/>
          <w:b w:val="0"/>
          <w:bCs w:val="0"/>
          <w:i w:val="0"/>
          <w:iCs w:val="0"/>
          <w:color w:val="000000"/>
          <w:sz w:val="24"/>
          <w:szCs w:val="24"/>
          <w:highlight w:val="none"/>
          <w:u w:val="none"/>
          <w:lang w:val="en-US" w:eastAsia="zh-CN"/>
        </w:rPr>
        <w:t xml:space="preserve">售后服务方案。</w:t>
      </w:r>
      <w:r>
        <w:rPr>
          <w:rFonts w:hint="eastAsia" w:ascii="仿宋" w:hAnsi="仿宋" w:eastAsia="宋体"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成交供应商应提供产品售后服务机构名称、地址，以及专业技术人员名单和联系电话。设备出现故障，成交供应商应当24小时作出相应的问题答复；如电话不能解决问题，维修人员须在3个工作日内到达现场进行维修；如果仍未解决问题的，供应商需要免费提供相同性能设备，保证在维修期内正常考试；保修期内，如成交供应商在接到采购人通知后不到场，则采购人有权聘请其他技术人员到场进行技术支持，相关费用由成交供应商承担，采购人有权在尾款中直接扣除相关费用。</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质保期内，因设备自身质量缺陷引发故障、损坏的，成交供应商无偿提供设备维修、零配件更换，经多次维修仍无法正常使用的，须免费更换同规格全新设备，维修、更换产生的人工、耗材、运输等全部费用均由成交供应商承担；超出质保期限后，设备所有维修、维保相关费用由采购人承担。</w:t>
      </w:r>
      <w:r>
        <w:rPr>
          <w:rFonts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3）设备安装完毕并且运转正常后，成交供应商应为采购人提供免费培训服务。主要培训内容为设备的基本结构、性能、主要部件的构造及处理，日常使用操作、保养与管理、常见故障的排除、紧急情况的处理等，如采购人未使用过同类型设备，成交供应商还需就设备的功能对采购人考官、考评员、考务人员进行相应的技术培训，培训地点主要在设备安装现场或由采购人安排。</w:t>
      </w:r>
      <w:r>
        <w:rPr>
          <w:rFonts w:hint="eastAsia" w:ascii="仿宋" w:hAnsi="仿宋" w:eastAsia="仿宋" w:cs="仿宋"/>
          <w:b w:val="0"/>
          <w:bCs w:val="0"/>
          <w:i w:val="0"/>
          <w:iCs w:val="0"/>
          <w:color w:val="000000"/>
          <w:sz w:val="24"/>
          <w:szCs w:val="24"/>
          <w:highlight w:val="none"/>
          <w:u w:val="none"/>
          <w:lang w:val="en-US" w:eastAsia="zh-CN"/>
        </w:rPr>
      </w:r>
      <w:r/>
    </w:p>
    <w:p>
      <w:pPr>
        <w:pStyle w:val="1089"/>
        <w:ind w:firstLine="480"/>
        <w:keepLines w:val="0"/>
        <w:keepNext w:val="0"/>
        <w:pageBreakBefore w:val="0"/>
        <w:spacing w:line="500" w:lineRule="exact"/>
        <w:widowControl w:val="off"/>
        <w:rPr>
          <w:rFonts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（4）项目验收后6个月内的实操考试期间，成交供应商应当安排专人进驻现场，指导、服务实操考试的正常开展，及时解决考试中出现的各种设备运行相关问题。</w:t>
      </w:r>
      <w:r>
        <w:rPr>
          <w:rFonts w:ascii="仿宋" w:hAnsi="仿宋" w:eastAsia="仿宋" w:cs="仿宋"/>
          <w:b w:val="0"/>
          <w:bCs w:val="0"/>
          <w:i w:val="0"/>
          <w:iCs w:val="0"/>
          <w:color w:val="000000"/>
          <w:sz w:val="24"/>
          <w:szCs w:val="24"/>
          <w:highlight w:val="none"/>
          <w:u w:val="none"/>
          <w:lang w:val="en-US" w:eastAsia="zh-CN"/>
        </w:rPr>
      </w:r>
      <w:r/>
    </w:p>
    <w:p>
      <w:pPr>
        <w:pStyle w:val="1049"/>
        <w:spacing w:line="500" w:lineRule="exact"/>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（六）采购标的的验收标准</w:t>
      </w:r>
      <w:r>
        <w:rPr>
          <w:rFonts w:hint="eastAsia" w:ascii="仿宋" w:hAnsi="仿宋" w:eastAsia="仿宋" w:cs="仿宋"/>
          <w:b/>
          <w:bCs/>
          <w:color w:val="000000"/>
          <w:sz w:val="24"/>
          <w:szCs w:val="24"/>
          <w:lang w:eastAsia="zh-CN"/>
        </w:rPr>
        <w:t xml:space="preserve">、方法、时间</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（收到验收申请后</w:t>
      </w:r>
      <w:r>
        <w:rPr>
          <w:rFonts w:hint="eastAsia" w:ascii="仿宋" w:hAnsi="仿宋" w:eastAsia="仿宋" w:cs="仿宋"/>
          <w:b/>
          <w:bCs/>
          <w:color w:val="000000"/>
          <w:sz w:val="24"/>
          <w:szCs w:val="24"/>
          <w:lang w:val="en-US" w:eastAsia="zh-CN"/>
        </w:rPr>
        <w:t xml:space="preserve">7个工作日内采购人组织验收</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供应商完成调试、测试并进行操作试验，直至运行正常后，以书面形式提出验收申请，采购人向省、市应急管理部门提交验收申请，由省、市应急管理部门验收通过后，交付使用。如验收不合格，验收所发生的一切费用由成交供应商承担。</w:t>
      </w:r>
      <w:r>
        <w:rPr>
          <w:rFonts w:hint="eastAsia" w:cs="仿宋"/>
          <w:color w:val="000000"/>
          <w:sz w:val="24"/>
          <w:szCs w:val="24"/>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2.项目验收时，供应商应对其中的产品设备由于设计、工艺或材料的缺陷而发生的任何不足或故障负责，并承担由此引起的一切后果。如双方因产品设备的质量问题对验收结果有分歧，</w:t>
      </w:r>
      <w:bookmarkStart w:id="187" w:name="_Hlk69515408"/>
      <w:r>
        <w:rPr>
          <w:rFonts w:hint="eastAsia" w:cs="仿宋"/>
          <w:color w:val="000000"/>
          <w:sz w:val="24"/>
          <w:szCs w:val="24"/>
          <w:lang w:val="en-US" w:eastAsia="zh-CN"/>
        </w:rPr>
        <w:t xml:space="preserve">则以南通市市场监督管理局对可能有缺陷、故障的产品进行检测且以检测结果为准，检验费由有过失的一方支付</w:t>
      </w:r>
      <w:bookmarkEnd w:id="187"/>
      <w:r>
        <w:rPr>
          <w:rFonts w:hint="eastAsia" w:cs="仿宋"/>
          <w:color w:val="000000"/>
          <w:sz w:val="24"/>
          <w:szCs w:val="24"/>
          <w:lang w:val="en-US" w:eastAsia="zh-CN"/>
        </w:rPr>
        <w:t xml:space="preserve">。对于涉及因检测不合格的产品设备（批次），无条件退场。</w:t>
      </w:r>
      <w:r>
        <w:rPr>
          <w:rFonts w:hint="eastAsia" w:cs="仿宋"/>
          <w:color w:val="000000"/>
          <w:sz w:val="24"/>
          <w:szCs w:val="24"/>
          <w:lang w:val="en-US" w:eastAsia="zh-CN"/>
        </w:rPr>
      </w:r>
      <w:r/>
    </w:p>
    <w:p>
      <w:pPr>
        <w:pStyle w:val="1049"/>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3.验收前，成交供应商应提供的材料：包括但不限于验收申请、技术图纸（包含安装隐蔽部位照片资料等）、试运行记录、培训记录、供应商提供的主要产品说明书、质量保证书、合格证、检测报告（如有）。</w:t>
      </w:r>
      <w:r>
        <w:rPr>
          <w:rFonts w:hint="eastAsia" w:cs="仿宋"/>
          <w:color w:val="000000"/>
          <w:sz w:val="24"/>
          <w:szCs w:val="24"/>
          <w:lang w:val="en-US" w:eastAsia="zh-CN"/>
        </w:rPr>
      </w:r>
      <w:r/>
    </w:p>
    <w:p>
      <w:pPr>
        <w:pStyle w:val="1049"/>
        <w:spacing w:line="5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（七）采购标的的其他技术、服务等要求（增加商品包装、快递包装的相关要求）；</w:t>
      </w:r>
      <w:r>
        <w:rPr>
          <w:rFonts w:hint="eastAsia" w:ascii="仿宋" w:hAnsi="仿宋" w:eastAsia="仿宋" w:cs="仿宋"/>
          <w:color w:val="000000"/>
          <w:sz w:val="24"/>
          <w:szCs w:val="24"/>
          <w:highlight w:val="none"/>
        </w:rPr>
      </w:r>
      <w:r/>
    </w:p>
    <w:p>
      <w:pPr>
        <w:pStyle w:val="1049"/>
        <w:ind w:firstLine="720"/>
        <w:keepLines w:val="0"/>
        <w:keepNext w:val="0"/>
        <w:pageBreakBefore w:val="0"/>
        <w:spacing w:line="500" w:lineRule="exact"/>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商品包装环保要求：应当按《关于印发〈商品包装政府采购需求标准(试行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〉、〈快递包装政府采购需求标准(试行)〉的通知》 (财办库</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0</w:t>
      </w:r>
      <w:r>
        <w:rPr>
          <w:rFonts w:hint="eastAsia" w:ascii="仿宋" w:hAnsi="仿宋" w:eastAsia="仿宋" w:cs="仿宋"/>
          <w:color w:val="ff0000"/>
          <w:sz w:val="24"/>
          <w:szCs w:val="24"/>
          <w:highlight w:val="none"/>
        </w:rPr>
        <w:t xml:space="preserve">〕</w:t>
      </w:r>
      <w:r>
        <w:rPr>
          <w:rFonts w:hint="eastAsia" w:ascii="仿宋" w:hAnsi="仿宋" w:eastAsia="仿宋" w:cs="仿宋"/>
          <w:color w:val="000000"/>
          <w:sz w:val="24"/>
          <w:szCs w:val="24"/>
          <w:highlight w:val="none"/>
        </w:rPr>
        <w:t xml:space="preserve">123号)文件执行。</w:t>
      </w:r>
      <w:r>
        <w:rPr>
          <w:rFonts w:hint="eastAsia" w:ascii="仿宋" w:hAnsi="仿宋" w:eastAsia="仿宋" w:cs="仿宋"/>
          <w:b/>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快递包装环保要求：</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1049"/>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绿色数据中心</w:t>
      </w:r>
      <w:r>
        <w:rPr>
          <w:rFonts w:hint="eastAsia" w:ascii="仿宋" w:hAnsi="仿宋" w:eastAsia="仿宋" w:cs="仿宋"/>
          <w:color w:val="000000"/>
          <w:sz w:val="24"/>
          <w:szCs w:val="24"/>
          <w:highlight w:val="none"/>
        </w:rPr>
      </w:r>
      <w:r/>
    </w:p>
    <w:p>
      <w:pPr>
        <w:pStyle w:val="1049"/>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低挥发性有机化合物产品：</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1049"/>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1049"/>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6</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1089"/>
        <w:ind w:firstLine="480"/>
        <w:keepLines w:val="0"/>
        <w:keepNext w:val="0"/>
        <w:pageBreakBefore w:val="0"/>
        <w:spacing w:line="500" w:lineRule="exact"/>
        <w:widowControl w:val="off"/>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bCs/>
          <w:i w:val="0"/>
          <w:iCs w:val="0"/>
          <w:color w:val="000000"/>
          <w:sz w:val="24"/>
          <w:szCs w:val="24"/>
          <w:highlight w:val="none"/>
          <w:u w:val="none"/>
          <w:lang w:val="en-US" w:eastAsia="zh-CN"/>
        </w:rPr>
        <w:t xml:space="preserve">项目采购的计算机终端、服务器、操作系统及数据库须为信创产品，符合中国信息安全测评中心相关测评公告要求（见https://www.itsec.gov.cn/aqkkcp/cpgg/）；项目中建设的信息系统，须符合信创要求，满足龙芯、C86、ARM三条路线要求。</w:t>
      </w:r>
      <w:r>
        <w:rPr>
          <w:rFonts w:hint="eastAsia" w:ascii="仿宋" w:hAnsi="仿宋" w:eastAsia="仿宋" w:cs="仿宋"/>
          <w:b w:val="0"/>
          <w:bCs/>
          <w:color w:val="000000"/>
          <w:sz w:val="24"/>
          <w:szCs w:val="24"/>
          <w:highlight w:val="none"/>
          <w:lang w:val="en-US" w:eastAsia="zh-CN"/>
        </w:rPr>
      </w:r>
      <w:r/>
    </w:p>
    <w:p>
      <w:pPr>
        <w:pStyle w:val="1049"/>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）非单一产品采购项目，采购标的中的核心产品；</w:t>
      </w:r>
      <w:r>
        <w:rPr>
          <w:rFonts w:hint="eastAsia" w:ascii="仿宋" w:hAnsi="仿宋" w:eastAsia="仿宋" w:cs="仿宋"/>
          <w:b/>
          <w:sz w:val="24"/>
          <w:szCs w:val="24"/>
        </w:rPr>
      </w:r>
      <w:r/>
    </w:p>
    <w:p>
      <w:pPr>
        <w:pStyle w:val="1049"/>
        <w:ind w:firstLine="480"/>
        <w:keepLines w:val="0"/>
        <w:keepNext w:val="0"/>
        <w:pageBreakBefore w:val="0"/>
        <w:spacing w:after="120" w:line="500" w:lineRule="exact"/>
        <w:widowControl w:val="off"/>
        <w:rPr>
          <w:rFonts w:hint="eastAsia" w:ascii="仿宋" w:hAnsi="仿宋" w:eastAsia="仿宋" w:cs="仿宋"/>
          <w:b w:val="0"/>
          <w:bCs/>
          <w:color w:val="000000"/>
          <w:sz w:val="24"/>
          <w:szCs w:val="24"/>
          <w:highlight w:val="none"/>
          <w:lang w:val="zh-CN" w:eastAsia="zh-CN"/>
        </w:rPr>
      </w:pPr>
      <w:r>
        <w:rPr>
          <w:rFonts w:hint="eastAsia" w:cs="仿宋"/>
          <w:b w:val="0"/>
          <w:bCs/>
          <w:color w:val="0000ff"/>
          <w:sz w:val="24"/>
          <w:szCs w:val="24"/>
          <w:highlight w:val="none"/>
          <w:lang w:val="en-US" w:eastAsia="zh-CN"/>
        </w:rPr>
        <w:t xml:space="preserve">智能分析（AI）服务器及操作系统。</w:t>
      </w:r>
      <w:r>
        <w:rPr>
          <w:rFonts w:hint="eastAsia" w:ascii="仿宋" w:hAnsi="仿宋" w:eastAsia="仿宋" w:cs="仿宋"/>
          <w:b w:val="0"/>
          <w:bCs/>
          <w:color w:val="000000"/>
          <w:sz w:val="24"/>
          <w:szCs w:val="24"/>
          <w:highlight w:val="none"/>
          <w:lang w:val="zh-CN" w:eastAsia="zh-CN"/>
        </w:rPr>
      </w:r>
      <w:r/>
    </w:p>
    <w:p>
      <w:pPr>
        <w:pStyle w:val="1049"/>
        <w:numPr>
          <w:ilvl w:val="0"/>
          <w:numId w:val="4"/>
        </w:numPr>
        <w:keepLines w:val="0"/>
        <w:pageBreakBefore w:val="0"/>
        <w:spacing w:line="50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rPr>
        <w:t xml:space="preserve">付款方式</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eastAsia="zh-CN"/>
        </w:rPr>
      </w:r>
      <w:r/>
    </w:p>
    <w:p>
      <w:pPr>
        <w:pStyle w:val="1049"/>
        <w:numPr>
          <w:ilvl w:val="0"/>
          <w:numId w:val="0"/>
        </w:numPr>
        <w:keepLines w:val="0"/>
        <w:pageBreakBefore w:val="0"/>
        <w:spacing w:line="500" w:lineRule="exact"/>
        <w:widowControl w:val="off"/>
        <w:rPr>
          <w:rFonts w:hint="eastAsia" w:cs="仿宋"/>
          <w:b w:val="0"/>
          <w:bCs w:val="0"/>
          <w:color w:val="000000"/>
          <w:sz w:val="24"/>
          <w:szCs w:val="24"/>
          <w:lang w:val="en-US" w:eastAsia="zh-CN"/>
        </w:rPr>
      </w:pPr>
      <w:r>
        <w:rPr>
          <w:rFonts w:hint="eastAsia" w:cs="仿宋"/>
          <w:b w:val="0"/>
          <w:bCs w:val="0"/>
          <w:color w:val="000000"/>
          <w:sz w:val="24"/>
          <w:szCs w:val="24"/>
          <w:lang w:val="en-US" w:eastAsia="zh-CN"/>
        </w:rPr>
      </w:r>
      <w:r>
        <w:rPr>
          <w:rFonts w:hint="eastAsia" w:cs="仿宋"/>
          <w:b w:val="0"/>
          <w:bCs w:val="0"/>
          <w:color w:val="000000"/>
          <w:sz w:val="24"/>
          <w:szCs w:val="24"/>
          <w:lang w:val="en-US" w:eastAsia="zh-CN"/>
        </w:rPr>
        <w:t xml:space="preserve">合同履行完毕，并通过省级验收合格后支付至合同价款的 70%，项目验收1年后且无质量问题，付清余款。</w:t>
      </w:r>
      <w:r>
        <w:rPr>
          <w:rFonts w:hint="eastAsia" w:cs="仿宋"/>
          <w:b w:val="0"/>
          <w:bCs w:val="0"/>
          <w:color w:val="000000"/>
          <w:sz w:val="24"/>
          <w:szCs w:val="24"/>
          <w:lang w:val="en-US" w:eastAsia="zh-CN"/>
        </w:rPr>
        <w:t xml:space="preserve">采购人应在收到发票后10个工作日内将资金支付到成交供应商账户。若最终实际供货数量少于采购清单数量的，按实际供货金额结算。</w:t>
      </w:r>
      <w:r>
        <w:rPr>
          <w:rFonts w:hint="eastAsia" w:cs="仿宋"/>
          <w:b w:val="0"/>
          <w:bCs w:val="0"/>
          <w:color w:val="000000"/>
          <w:sz w:val="24"/>
          <w:szCs w:val="24"/>
          <w:lang w:val="en-US" w:eastAsia="zh-CN"/>
        </w:rPr>
      </w:r>
      <w:r/>
    </w:p>
    <w:p>
      <w:pPr>
        <w:pStyle w:val="1049"/>
        <w:spacing w:line="500" w:lineRule="exact"/>
        <w:rPr>
          <w:rFonts w:hint="eastAsia" w:ascii="仿宋" w:hAnsi="仿宋" w:eastAsia="仿宋" w:cs="仿宋"/>
          <w:b/>
          <w:bCs/>
          <w:color w:val="000000"/>
          <w:sz w:val="24"/>
          <w:szCs w:val="24"/>
        </w:rPr>
      </w:pPr>
      <w:r>
        <w:rPr>
          <w:rFonts w:hint="eastAsia" w:ascii="仿宋" w:hAnsi="仿宋" w:eastAsia="仿宋" w:cs="仿宋"/>
          <w:b/>
          <w:sz w:val="24"/>
          <w:szCs w:val="24"/>
        </w:rPr>
        <w:t xml:space="preserve">（十）履约保证金</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rPr>
      </w:r>
      <w:r/>
    </w:p>
    <w:p>
      <w:pPr>
        <w:pStyle w:val="1049"/>
        <w:ind w:firstLine="480"/>
        <w:spacing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本项目成交后的</w:t>
      </w:r>
      <w:r>
        <w:rPr>
          <w:rFonts w:hint="eastAsia" w:ascii="仿宋" w:hAnsi="仿宋" w:eastAsia="仿宋" w:cs="仿宋"/>
          <w:b/>
          <w:bCs/>
          <w:color w:val="000000"/>
          <w:sz w:val="24"/>
          <w:szCs w:val="24"/>
          <w:highlight w:val="none"/>
          <w:lang w:val="zh-CN"/>
        </w:rPr>
        <w:t xml:space="preserve">履约保证金为项目成交价的</w:t>
      </w:r>
      <w:r>
        <w:rPr>
          <w:rFonts w:hint="eastAsia" w:ascii="仿宋" w:hAnsi="仿宋" w:eastAsia="仿宋" w:cs="仿宋"/>
          <w:b/>
          <w:bCs/>
          <w:sz w:val="24"/>
          <w:szCs w:val="24"/>
          <w:u w:val="single"/>
          <w:lang w:val="en-US" w:eastAsia="zh-CN"/>
        </w:rPr>
        <w:t xml:space="preserve">5</w:t>
      </w:r>
      <w:r>
        <w:rPr>
          <w:rFonts w:hint="eastAsia" w:ascii="仿宋" w:hAnsi="仿宋" w:eastAsia="仿宋" w:cs="仿宋"/>
          <w:b/>
          <w:bCs/>
          <w:color w:val="000000"/>
          <w:sz w:val="24"/>
          <w:szCs w:val="24"/>
          <w:highlight w:val="none"/>
          <w:u w:val="single"/>
          <w:lang w:val="zh-CN"/>
        </w:rPr>
        <w:t xml:space="preserve">%</w:t>
      </w:r>
      <w:r>
        <w:rPr>
          <w:rFonts w:hint="eastAsia" w:ascii="仿宋" w:hAnsi="仿宋" w:eastAsia="仿宋" w:cs="仿宋"/>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color w:val="000000"/>
          <w:sz w:val="24"/>
          <w:szCs w:val="24"/>
          <w:highlight w:val="none"/>
        </w:rPr>
      </w:r>
      <w:r/>
    </w:p>
    <w:p>
      <w:pPr>
        <w:pStyle w:val="1049"/>
        <w:spacing w:line="500" w:lineRule="exact"/>
        <w:rPr>
          <w:rFonts w:hint="eastAsia" w:ascii="仿宋" w:hAnsi="仿宋" w:eastAsia="仿宋" w:cs="仿宋"/>
          <w:color w:val="000000"/>
          <w:sz w:val="24"/>
          <w:szCs w:val="24"/>
          <w:highlight w:val="cyan"/>
        </w:rPr>
      </w:pPr>
      <w:r>
        <w:rPr>
          <w:rFonts w:hint="eastAsia" w:ascii="仿宋" w:hAnsi="仿宋" w:eastAsia="仿宋" w:cs="仿宋"/>
          <w:b/>
          <w:sz w:val="24"/>
          <w:szCs w:val="24"/>
        </w:rPr>
        <w:t xml:space="preserve">（十</w:t>
      </w:r>
      <w:r>
        <w:rPr>
          <w:rFonts w:hint="eastAsia" w:cs="仿宋"/>
          <w:b/>
          <w:sz w:val="24"/>
          <w:szCs w:val="24"/>
          <w:lang w:eastAsia="zh-CN"/>
        </w:rPr>
        <w:t xml:space="preserve">一</w:t>
      </w:r>
      <w:r>
        <w:rPr>
          <w:rFonts w:hint="eastAsia" w:ascii="仿宋" w:hAnsi="仿宋" w:eastAsia="仿宋" w:cs="仿宋"/>
          <w:b/>
          <w:sz w:val="24"/>
          <w:szCs w:val="24"/>
        </w:rPr>
        <w:t xml:space="preserve">）本项目不接受进口产品参与</w:t>
      </w:r>
      <w:r>
        <w:rPr>
          <w:rFonts w:hint="eastAsia" w:ascii="仿宋" w:hAnsi="仿宋" w:eastAsia="仿宋" w:cs="仿宋"/>
          <w:color w:val="000000"/>
          <w:sz w:val="24"/>
          <w:szCs w:val="24"/>
          <w:highlight w:val="cyan"/>
        </w:rPr>
      </w:r>
      <w:r/>
    </w:p>
    <w:p>
      <w:pPr>
        <w:pStyle w:val="1089"/>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本项目采购不接受进口设备的投标。</w:t>
      </w:r>
      <w:r>
        <w:rPr>
          <w:rFonts w:hint="eastAsia" w:ascii="仿宋" w:hAnsi="仿宋" w:eastAsia="仿宋" w:cs="仿宋"/>
          <w:b w:val="0"/>
          <w:bCs w:val="0"/>
          <w:i w:val="0"/>
          <w:iCs w:val="0"/>
          <w:color w:val="000000"/>
          <w:sz w:val="24"/>
          <w:szCs w:val="24"/>
          <w:highlight w:val="none"/>
          <w:u w:val="none"/>
          <w:lang w:val="en-US" w:eastAsia="zh-CN"/>
        </w:rPr>
      </w:r>
      <w:r/>
    </w:p>
    <w:p>
      <w:pPr>
        <w:pStyle w:val="1049"/>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cs="仿宋"/>
          <w:b/>
          <w:sz w:val="24"/>
          <w:szCs w:val="24"/>
          <w:lang w:val="en-US" w:eastAsia="zh-CN"/>
        </w:rPr>
        <w:t xml:space="preserve">二</w:t>
      </w:r>
      <w:r>
        <w:rPr>
          <w:rFonts w:hint="eastAsia" w:ascii="仿宋" w:hAnsi="仿宋" w:eastAsia="仿宋" w:cs="仿宋"/>
          <w:b/>
          <w:sz w:val="24"/>
          <w:szCs w:val="24"/>
        </w:rPr>
        <w:t xml:space="preserve">）安全责任</w:t>
      </w:r>
      <w:r>
        <w:rPr>
          <w:rFonts w:hint="eastAsia" w:ascii="仿宋" w:hAnsi="仿宋" w:eastAsia="仿宋" w:cs="仿宋"/>
          <w:b/>
          <w:sz w:val="24"/>
          <w:szCs w:val="24"/>
        </w:rPr>
      </w:r>
      <w:r/>
    </w:p>
    <w:p>
      <w:pPr>
        <w:pStyle w:val="1049"/>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rPr>
          <w:rFonts w:hint="eastAsia" w:ascii="仿宋" w:hAnsi="仿宋" w:eastAsia="仿宋" w:cs="仿宋"/>
          <w:color w:val="000000"/>
          <w:sz w:val="24"/>
          <w:szCs w:val="24"/>
        </w:rPr>
      </w:r>
      <w:r/>
    </w:p>
    <w:p>
      <w:pPr>
        <w:pStyle w:val="1049"/>
        <w:ind w:firstLine="480"/>
        <w:spacing w:line="0" w:lineRule="atLeast"/>
        <w:rPr>
          <w:rFonts w:hint="eastAsia" w:ascii="仿宋" w:hAnsi="仿宋" w:eastAsia="仿宋" w:cs="仿宋"/>
          <w:color w:val="000000"/>
          <w:sz w:val="24"/>
          <w:szCs w:val="21"/>
          <w:highlight w:val="yellow"/>
        </w:rPr>
      </w:pPr>
      <w:r>
        <w:rPr>
          <w:rFonts w:hint="eastAsia" w:ascii="仿宋" w:hAnsi="仿宋" w:eastAsia="仿宋" w:cs="仿宋"/>
          <w:color w:val="000000"/>
          <w:sz w:val="24"/>
          <w:szCs w:val="21"/>
          <w:highlight w:val="yellow"/>
        </w:rPr>
      </w:r>
      <w:r/>
    </w:p>
    <w:p>
      <w:pPr>
        <w:pStyle w:val="1049"/>
        <w:spacing w:line="0" w:lineRule="atLeas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pStyle w:val="1049"/>
        <w:rPr>
          <w:rFonts w:hint="eastAsia" w:ascii="仿宋" w:hAnsi="仿宋" w:eastAsia="仿宋" w:cs="仿宋"/>
          <w:b/>
          <w:sz w:val="28"/>
          <w:szCs w:val="28"/>
        </w:rPr>
      </w:pPr>
      <w:r>
        <w:rPr>
          <w:rFonts w:hint="eastAsia" w:ascii="仿宋" w:hAnsi="仿宋" w:eastAsia="仿宋" w:cs="仿宋"/>
          <w:b/>
          <w:sz w:val="28"/>
          <w:szCs w:val="28"/>
        </w:rPr>
      </w:r>
      <w:r/>
    </w:p>
    <w:p>
      <w:pPr>
        <w:pStyle w:val="1132"/>
        <w:rPr>
          <w:rFonts w:hint="eastAsia" w:ascii="仿宋" w:hAnsi="仿宋" w:eastAsia="仿宋" w:cs="仿宋"/>
          <w:bCs/>
          <w:sz w:val="44"/>
          <w:szCs w:val="28"/>
        </w:rPr>
      </w:pPr>
      <w:r/>
      <w:bookmarkStart w:id="188" w:name="_Toc120614281"/>
      <w:r>
        <w:rPr>
          <w:rFonts w:hint="eastAsia" w:ascii="仿宋" w:hAnsi="仿宋" w:eastAsia="仿宋" w:cs="仿宋"/>
          <w:bCs/>
          <w:sz w:val="44"/>
          <w:szCs w:val="28"/>
        </w:rPr>
      </w:r>
      <w:r/>
    </w:p>
    <w:p>
      <w:pPr>
        <w:pStyle w:val="1132"/>
        <w:rPr>
          <w:rFonts w:hint="eastAsia" w:ascii="仿宋" w:hAnsi="仿宋" w:eastAsia="仿宋" w:cs="仿宋"/>
          <w:bCs/>
          <w:sz w:val="44"/>
          <w:szCs w:val="28"/>
        </w:rPr>
      </w:pPr>
      <w:r>
        <w:rPr>
          <w:rFonts w:hint="eastAsia" w:ascii="仿宋" w:hAnsi="仿宋" w:eastAsia="仿宋" w:cs="仿宋"/>
          <w:bCs/>
          <w:sz w:val="44"/>
          <w:szCs w:val="28"/>
        </w:rPr>
      </w:r>
      <w:r/>
    </w:p>
    <w:p>
      <w:pPr>
        <w:pStyle w:val="1049"/>
        <w:jc w:val="center"/>
        <w:keepNext/>
        <w:rPr>
          <w:rFonts w:hint="eastAsia" w:ascii="仿宋" w:hAnsi="仿宋" w:eastAsia="仿宋" w:cs="仿宋"/>
          <w:bCs/>
          <w:sz w:val="44"/>
          <w:szCs w:val="28"/>
        </w:rPr>
        <w:outlineLvl w:val="0"/>
      </w:pPr>
      <w:r>
        <w:rPr>
          <w:rFonts w:hint="eastAsia" w:ascii="仿宋" w:hAnsi="仿宋" w:eastAsia="仿宋" w:cs="仿宋"/>
          <w:b/>
          <w:bCs w:val="0"/>
          <w:sz w:val="44"/>
          <w:szCs w:val="28"/>
        </w:rPr>
        <w:br w:type="page" w:clear="all"/>
      </w:r>
      <w:bookmarkStart w:id="189" w:name="_Toc23921"/>
      <w:r>
        <w:rPr>
          <w:rFonts w:hint="eastAsia" w:ascii="仿宋" w:hAnsi="仿宋" w:eastAsia="仿宋" w:cs="仿宋"/>
          <w:b/>
          <w:bCs w:val="0"/>
          <w:sz w:val="44"/>
          <w:szCs w:val="28"/>
        </w:rPr>
        <w:t xml:space="preserve">第五章  </w:t>
      </w:r>
      <w:bookmarkEnd w:id="176"/>
      <w:r/>
      <w:bookmarkEnd w:id="177"/>
      <w:r/>
      <w:bookmarkEnd w:id="188"/>
      <w:r>
        <w:rPr>
          <w:rFonts w:hint="eastAsia" w:ascii="仿宋" w:hAnsi="仿宋" w:eastAsia="仿宋" w:cs="仿宋"/>
          <w:b/>
          <w:bCs w:val="0"/>
          <w:sz w:val="44"/>
          <w:szCs w:val="28"/>
        </w:rPr>
        <w:t xml:space="preserve">响应文件格式</w:t>
      </w:r>
      <w:bookmarkEnd w:id="189"/>
      <w:r>
        <w:rPr>
          <w:rFonts w:hint="eastAsia" w:ascii="仿宋" w:hAnsi="仿宋" w:eastAsia="仿宋" w:cs="仿宋"/>
          <w:bCs/>
          <w:sz w:val="44"/>
          <w:szCs w:val="28"/>
        </w:rPr>
        <w:t xml:space="preserve"> </w:t>
      </w:r>
      <w:r>
        <w:rPr>
          <w:rFonts w:hint="eastAsia" w:ascii="仿宋" w:hAnsi="仿宋" w:eastAsia="仿宋" w:cs="仿宋"/>
          <w:bCs/>
          <w:sz w:val="44"/>
          <w:szCs w:val="28"/>
        </w:rPr>
      </w:r>
      <w:r/>
    </w:p>
    <w:p>
      <w:pPr>
        <w:pStyle w:val="1049"/>
        <w:jc w:val="center"/>
        <w:rPr>
          <w:rFonts w:hint="eastAsia" w:ascii="仿宋" w:hAnsi="仿宋" w:eastAsia="仿宋" w:cs="仿宋"/>
          <w:b/>
          <w:sz w:val="72"/>
          <w:szCs w:val="21"/>
        </w:rPr>
      </w:pPr>
      <w:r/>
      <w:bookmarkStart w:id="190" w:name="_Hlt26955039"/>
      <w:r/>
      <w:bookmarkEnd w:id="190"/>
      <w:r/>
      <w:bookmarkStart w:id="191" w:name="_Hlt26671244"/>
      <w:r/>
      <w:bookmarkEnd w:id="191"/>
      <w:r/>
      <w:bookmarkStart w:id="192" w:name="_Toc26554094"/>
      <w:r/>
      <w:bookmarkStart w:id="193" w:name="_Toc120614282"/>
      <w:r/>
      <w:bookmarkStart w:id="194" w:name="_Toc49090576"/>
      <w:r>
        <w:rPr>
          <w:rFonts w:hint="eastAsia" w:ascii="仿宋" w:hAnsi="仿宋" w:eastAsia="仿宋" w:cs="仿宋"/>
          <w:b/>
          <w:sz w:val="72"/>
          <w:szCs w:val="21"/>
        </w:rPr>
      </w:r>
      <w:r/>
    </w:p>
    <w:p>
      <w:pPr>
        <w:pStyle w:val="1049"/>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1049"/>
        <w:jc w:val="center"/>
        <w:rPr>
          <w:rFonts w:hint="eastAsia" w:ascii="仿宋" w:hAnsi="仿宋" w:eastAsia="仿宋" w:cs="仿宋"/>
          <w:b/>
          <w:sz w:val="72"/>
          <w:szCs w:val="21"/>
        </w:rPr>
      </w:pPr>
      <w:r>
        <w:rPr>
          <w:rFonts w:hint="eastAsia" w:ascii="仿宋" w:hAnsi="仿宋" w:eastAsia="仿宋" w:cs="仿宋"/>
          <w:b/>
          <w:sz w:val="72"/>
          <w:szCs w:val="21"/>
        </w:rPr>
      </w:r>
      <w:r/>
    </w:p>
    <w:p>
      <w:pPr>
        <w:pStyle w:val="1049"/>
        <w:jc w:val="center"/>
        <w:rPr>
          <w:rFonts w:hint="eastAsia" w:ascii="仿宋" w:hAnsi="仿宋" w:eastAsia="仿宋" w:cs="仿宋"/>
          <w:b/>
          <w:sz w:val="72"/>
          <w:szCs w:val="21"/>
        </w:rPr>
      </w:pPr>
      <w:r>
        <w:rPr>
          <w:rFonts w:hint="eastAsia" w:ascii="仿宋" w:hAnsi="仿宋" w:eastAsia="仿宋" w:cs="仿宋"/>
          <w:b/>
          <w:sz w:val="72"/>
          <w:szCs w:val="21"/>
        </w:rPr>
      </w:r>
      <w:r/>
    </w:p>
    <w:p>
      <w:pPr>
        <w:pStyle w:val="1049"/>
        <w:jc w:val="center"/>
        <w:rPr>
          <w:rFonts w:hint="eastAsia" w:ascii="仿宋" w:hAnsi="仿宋" w:eastAsia="仿宋" w:cs="仿宋"/>
          <w:b/>
          <w:sz w:val="36"/>
          <w:szCs w:val="21"/>
        </w:rPr>
      </w:pPr>
      <w:r>
        <w:rPr>
          <w:rFonts w:hint="eastAsia" w:ascii="仿宋" w:hAnsi="仿宋" w:eastAsia="仿宋" w:cs="仿宋"/>
          <w:b/>
          <w:sz w:val="36"/>
          <w:szCs w:val="21"/>
        </w:rPr>
      </w:r>
      <w:r/>
    </w:p>
    <w:p>
      <w:pPr>
        <w:pStyle w:val="1049"/>
        <w:jc w:val="center"/>
        <w:rPr>
          <w:rFonts w:hint="eastAsia" w:ascii="仿宋" w:hAnsi="仿宋" w:eastAsia="仿宋" w:cs="仿宋"/>
          <w:b/>
          <w:sz w:val="36"/>
          <w:szCs w:val="21"/>
        </w:rPr>
      </w:pPr>
      <w:r>
        <w:rPr>
          <w:rFonts w:hint="eastAsia" w:ascii="仿宋" w:hAnsi="仿宋" w:eastAsia="仿宋" w:cs="仿宋"/>
          <w:b/>
          <w:sz w:val="36"/>
          <w:szCs w:val="21"/>
        </w:rPr>
      </w:r>
      <w:r/>
    </w:p>
    <w:p>
      <w:pPr>
        <w:pStyle w:val="1049"/>
        <w:jc w:val="center"/>
        <w:rPr>
          <w:rFonts w:hint="eastAsia" w:ascii="仿宋" w:hAnsi="仿宋" w:eastAsia="仿宋" w:cs="仿宋"/>
          <w:b/>
          <w:sz w:val="36"/>
          <w:szCs w:val="21"/>
        </w:rPr>
      </w:pPr>
      <w:r>
        <w:rPr>
          <w:rFonts w:hint="eastAsia" w:ascii="仿宋" w:hAnsi="仿宋" w:eastAsia="仿宋" w:cs="仿宋"/>
          <w:b/>
          <w:sz w:val="36"/>
          <w:szCs w:val="21"/>
        </w:rPr>
      </w:r>
      <w:r/>
    </w:p>
    <w:p>
      <w:pPr>
        <w:pStyle w:val="1049"/>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rPr>
          <w:rFonts w:hint="eastAsia" w:ascii="仿宋" w:hAnsi="仿宋" w:eastAsia="仿宋" w:cs="仿宋"/>
          <w:b/>
          <w:sz w:val="36"/>
          <w:szCs w:val="21"/>
        </w:rPr>
      </w:r>
      <w:r/>
    </w:p>
    <w:p>
      <w:pPr>
        <w:pStyle w:val="1049"/>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1049"/>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rPr>
          <w:rFonts w:hint="eastAsia" w:ascii="仿宋" w:hAnsi="仿宋" w:eastAsia="仿宋" w:cs="仿宋"/>
          <w:b/>
          <w:sz w:val="36"/>
          <w:szCs w:val="21"/>
          <w:u w:val="single"/>
        </w:rPr>
      </w:r>
      <w:r/>
    </w:p>
    <w:p>
      <w:pPr>
        <w:pStyle w:val="1049"/>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104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1049"/>
        <w:spacing w:line="440" w:lineRule="exact"/>
        <w:rPr>
          <w:rFonts w:hint="eastAsia" w:ascii="仿宋" w:hAnsi="仿宋" w:eastAsia="仿宋" w:cs="仿宋"/>
          <w:szCs w:val="21"/>
        </w:rPr>
      </w:pPr>
      <w:r>
        <w:rPr>
          <w:rFonts w:hint="eastAsia" w:ascii="仿宋" w:hAnsi="仿宋" w:eastAsia="仿宋" w:cs="仿宋"/>
          <w:szCs w:val="21"/>
        </w:rPr>
      </w:r>
      <w:r/>
    </w:p>
    <w:p>
      <w:pPr>
        <w:pStyle w:val="1049"/>
        <w:ind w:firstLine="1084"/>
        <w:rPr>
          <w:rFonts w:hint="eastAsia" w:ascii="仿宋" w:hAnsi="仿宋" w:eastAsia="仿宋" w:cs="仿宋"/>
          <w:b/>
          <w:bCs/>
          <w:color w:val="000000"/>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color w:val="000000"/>
          <w:sz w:val="32"/>
          <w:szCs w:val="32"/>
        </w:rPr>
      </w:r>
      <w:r/>
    </w:p>
    <w:p>
      <w:pPr>
        <w:pStyle w:val="1049"/>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响应文件的组成</w:t>
      </w:r>
      <w:r>
        <w:rPr>
          <w:rFonts w:hint="eastAsia" w:ascii="仿宋" w:hAnsi="仿宋" w:eastAsia="仿宋" w:cs="仿宋"/>
          <w:b/>
          <w:bCs/>
          <w:color w:val="000000"/>
          <w:sz w:val="32"/>
          <w:szCs w:val="32"/>
        </w:rPr>
      </w:r>
      <w:r/>
    </w:p>
    <w:p>
      <w:pPr>
        <w:pStyle w:val="1049"/>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rPr>
          <w:rFonts w:hint="eastAsia" w:ascii="仿宋" w:hAnsi="仿宋" w:eastAsia="仿宋" w:cs="仿宋"/>
          <w:b/>
          <w:color w:val="000000"/>
          <w:sz w:val="28"/>
          <w:szCs w:val="28"/>
        </w:rPr>
      </w:r>
      <w:r/>
    </w:p>
    <w:p>
      <w:pPr>
        <w:pStyle w:val="1049"/>
        <w:ind w:left="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rPr>
        <w:t xml:space="preserve">1.</w:t>
      </w:r>
      <w:r>
        <w:rPr>
          <w:rFonts w:hint="eastAsia" w:ascii="仿宋" w:hAnsi="仿宋" w:eastAsia="仿宋" w:cs="仿宋"/>
          <w:color w:val="000000"/>
          <w:sz w:val="24"/>
          <w:szCs w:val="21"/>
          <w:lang w:val="en-US" w:eastAsia="zh-CN"/>
        </w:rPr>
        <w:t xml:space="preserve">谈判</w:t>
      </w:r>
      <w:r>
        <w:rPr>
          <w:rFonts w:hint="eastAsia" w:ascii="仿宋" w:hAnsi="仿宋" w:eastAsia="仿宋" w:cs="仿宋"/>
          <w:color w:val="000000"/>
          <w:sz w:val="24"/>
          <w:szCs w:val="21"/>
          <w:lang w:eastAsia="zh-CN"/>
        </w:rPr>
        <w:t xml:space="preserve">报价表</w:t>
      </w:r>
      <w:r>
        <w:rPr>
          <w:rFonts w:hint="eastAsia" w:ascii="仿宋" w:hAnsi="仿宋" w:eastAsia="仿宋" w:cs="仿宋"/>
          <w:color w:val="000000"/>
          <w:sz w:val="24"/>
          <w:szCs w:val="21"/>
          <w:lang w:eastAsia="zh-CN"/>
        </w:rPr>
      </w:r>
      <w:r/>
    </w:p>
    <w:p>
      <w:pPr>
        <w:pStyle w:val="1049"/>
        <w:ind w:left="480"/>
        <w:spacing w:line="400" w:lineRule="exact"/>
        <w:rPr>
          <w:rFonts w:hint="eastAsia" w:ascii="仿宋" w:hAnsi="仿宋" w:eastAsia="仿宋" w:cs="仿宋"/>
          <w:color w:val="ff0000"/>
          <w:sz w:val="24"/>
          <w:szCs w:val="21"/>
          <w:highlight w:val="cyan"/>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分项报价表（格式见附件1）</w:t>
      </w:r>
      <w:r>
        <w:rPr>
          <w:rFonts w:hint="eastAsia" w:ascii="仿宋" w:hAnsi="仿宋" w:eastAsia="仿宋" w:cs="仿宋"/>
          <w:color w:val="ff0000"/>
          <w:sz w:val="24"/>
          <w:szCs w:val="21"/>
          <w:highlight w:val="cyan"/>
        </w:rPr>
      </w:r>
      <w:r/>
    </w:p>
    <w:p>
      <w:pPr>
        <w:pStyle w:val="1049"/>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rPr>
          <w:rFonts w:hint="eastAsia" w:ascii="仿宋" w:hAnsi="仿宋" w:eastAsia="仿宋" w:cs="仿宋"/>
          <w:b/>
          <w:color w:val="000000"/>
          <w:sz w:val="28"/>
          <w:szCs w:val="28"/>
        </w:rPr>
      </w:r>
      <w:r/>
    </w:p>
    <w:p>
      <w:pPr>
        <w:pStyle w:val="1049"/>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1.投标人符合《中华人民共和国政府采购法》第二十二条规定条件的声明函</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1049"/>
        <w:ind w:firstLine="480"/>
        <w:spacing w:line="400" w:lineRule="exact"/>
        <w:rPr>
          <w:rFonts w:hint="eastAsia" w:ascii="仿宋" w:hAnsi="仿宋" w:eastAsia="仿宋" w:cs="仿宋"/>
          <w:b w:val="0"/>
          <w:bCs w:val="0"/>
          <w:color w:val="000000"/>
          <w:sz w:val="24"/>
          <w:szCs w:val="21"/>
          <w:lang w:val="en-US" w:eastAsia="zh-CN"/>
        </w:rPr>
      </w:pPr>
      <w:r>
        <w:rPr>
          <w:rFonts w:hint="eastAsia" w:cs="仿宋"/>
          <w:color w:val="000000"/>
          <w:sz w:val="24"/>
          <w:szCs w:val="21"/>
          <w:lang w:val="en-US" w:eastAsia="zh-CN"/>
        </w:rPr>
        <w:t xml:space="preserve">2</w:t>
      </w:r>
      <w:r>
        <w:rPr>
          <w:rFonts w:hint="eastAsia" w:ascii="仿宋" w:hAnsi="仿宋" w:eastAsia="仿宋" w:cs="仿宋"/>
          <w:color w:val="000000"/>
          <w:sz w:val="24"/>
          <w:szCs w:val="21"/>
          <w:lang w:val="en-US" w:eastAsia="zh-CN"/>
        </w:rPr>
        <w:t xml:space="preserve">.</w:t>
      </w:r>
      <w:r>
        <w:rPr>
          <w:rFonts w:hint="eastAsia" w:ascii="仿宋" w:hAnsi="仿宋" w:eastAsia="仿宋" w:cs="仿宋"/>
          <w:color w:val="000000"/>
          <w:sz w:val="24"/>
          <w:szCs w:val="21"/>
        </w:rPr>
        <w:t xml:space="preserve">法定代表人身份证明（格式见附件</w:t>
      </w: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法定代表人的身份证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b w:val="0"/>
          <w:bCs w:val="0"/>
          <w:color w:val="000000"/>
          <w:sz w:val="24"/>
          <w:szCs w:val="21"/>
          <w:lang w:val="en-US" w:eastAsia="zh-CN"/>
        </w:rPr>
      </w:r>
      <w:r/>
    </w:p>
    <w:p>
      <w:pPr>
        <w:pStyle w:val="1049"/>
        <w:ind w:firstLine="480"/>
        <w:spacing w:line="400" w:lineRule="exact"/>
        <w:rPr>
          <w:rFonts w:hint="eastAsia" w:ascii="仿宋" w:hAnsi="仿宋" w:eastAsia="仿宋" w:cs="仿宋"/>
          <w:b w:val="0"/>
          <w:bCs w:val="0"/>
          <w:color w:val="000000"/>
          <w:sz w:val="24"/>
          <w:szCs w:val="21"/>
        </w:rPr>
      </w:pPr>
      <w:r>
        <w:rPr>
          <w:rFonts w:hint="eastAsia" w:cs="仿宋"/>
          <w:b w:val="0"/>
          <w:bCs w:val="0"/>
          <w:color w:val="000000"/>
          <w:sz w:val="24"/>
          <w:szCs w:val="21"/>
          <w:lang w:val="en-US" w:eastAsia="zh-CN"/>
        </w:rPr>
        <w:t xml:space="preserve">3</w:t>
      </w:r>
      <w:r>
        <w:rPr>
          <w:rFonts w:hint="eastAsia" w:ascii="仿宋" w:hAnsi="仿宋" w:eastAsia="仿宋" w:cs="仿宋"/>
          <w:b w:val="0"/>
          <w:bCs w:val="0"/>
          <w:color w:val="000000"/>
          <w:sz w:val="24"/>
          <w:szCs w:val="21"/>
        </w:rPr>
        <w:t xml:space="preserve">.法人授权书（格式见附件</w:t>
      </w:r>
      <w:r>
        <w:rPr>
          <w:rFonts w:hint="eastAsia" w:ascii="仿宋" w:hAnsi="仿宋" w:eastAsia="仿宋" w:cs="仿宋"/>
          <w:b w:val="0"/>
          <w:bCs w:val="0"/>
          <w:color w:val="000000"/>
          <w:sz w:val="24"/>
          <w:szCs w:val="21"/>
          <w:lang w:val="en-US" w:eastAsia="zh-CN"/>
        </w:rPr>
        <w:t xml:space="preserve">4</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lang w:eastAsia="zh-CN"/>
        </w:rPr>
        <w:t xml:space="preserve">、</w:t>
      </w:r>
      <w:r>
        <w:rPr>
          <w:rFonts w:hint="eastAsia" w:ascii="仿宋" w:hAnsi="仿宋" w:eastAsia="仿宋" w:cs="仿宋"/>
          <w:color w:val="000000"/>
          <w:sz w:val="24"/>
          <w:szCs w:val="21"/>
          <w:lang w:val="en-US" w:eastAsia="zh-CN"/>
        </w:rPr>
        <w:t xml:space="preserve">被授权</w:t>
      </w:r>
      <w:r>
        <w:rPr>
          <w:rFonts w:hint="eastAsia" w:ascii="仿宋" w:hAnsi="仿宋" w:eastAsia="仿宋" w:cs="仿宋"/>
          <w:color w:val="000000"/>
          <w:sz w:val="24"/>
          <w:szCs w:val="21"/>
          <w:lang w:val="zh-CN"/>
        </w:rPr>
        <w:t xml:space="preserve">人身份证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b w:val="0"/>
          <w:bCs w:val="0"/>
          <w:color w:val="000000"/>
          <w:sz w:val="24"/>
          <w:szCs w:val="21"/>
        </w:rPr>
      </w:r>
      <w:r/>
    </w:p>
    <w:p>
      <w:pPr>
        <w:pStyle w:val="1049"/>
        <w:ind w:firstLine="480"/>
        <w:spacing w:line="400" w:lineRule="exact"/>
        <w:rPr>
          <w:rFonts w:hint="eastAsia" w:ascii="仿宋" w:hAnsi="仿宋" w:eastAsia="仿宋" w:cs="仿宋"/>
          <w:b w:val="0"/>
          <w:bCs w:val="0"/>
          <w:color w:val="000000"/>
          <w:sz w:val="24"/>
          <w:szCs w:val="21"/>
        </w:rPr>
      </w:pPr>
      <w:r>
        <w:rPr>
          <w:rFonts w:hint="eastAsia" w:cs="仿宋"/>
          <w:b w:val="0"/>
          <w:bCs w:val="0"/>
          <w:color w:val="000000"/>
          <w:sz w:val="24"/>
          <w:szCs w:val="21"/>
          <w:lang w:val="en-US" w:eastAsia="zh-CN"/>
        </w:rPr>
        <w:t xml:space="preserve">4</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lang w:val="en-US" w:eastAsia="zh-CN"/>
        </w:rPr>
        <w:t xml:space="preserve">谈判</w:t>
      </w:r>
      <w:r>
        <w:rPr>
          <w:rFonts w:hint="eastAsia" w:ascii="仿宋" w:hAnsi="仿宋" w:eastAsia="仿宋" w:cs="仿宋"/>
          <w:b w:val="0"/>
          <w:bCs w:val="0"/>
          <w:color w:val="000000"/>
          <w:sz w:val="24"/>
          <w:szCs w:val="21"/>
        </w:rPr>
        <w:t xml:space="preserve">响应函（格式见附件</w:t>
      </w:r>
      <w:r>
        <w:rPr>
          <w:rFonts w:hint="eastAsia" w:ascii="仿宋" w:hAnsi="仿宋" w:eastAsia="仿宋" w:cs="仿宋"/>
          <w:b w:val="0"/>
          <w:bCs w:val="0"/>
          <w:color w:val="000000"/>
          <w:sz w:val="24"/>
          <w:szCs w:val="21"/>
          <w:lang w:val="en-US" w:eastAsia="zh-CN"/>
        </w:rPr>
        <w:t xml:space="preserve">5</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rPr>
      </w:r>
      <w:r/>
    </w:p>
    <w:p>
      <w:pPr>
        <w:pStyle w:val="1049"/>
        <w:ind w:firstLine="480"/>
        <w:spacing w:line="400" w:lineRule="exact"/>
        <w:rPr>
          <w:rFonts w:hint="eastAsia"/>
          <w:lang w:eastAsia="zh-CN"/>
        </w:rPr>
      </w:pPr>
      <w:r>
        <w:rPr>
          <w:rFonts w:hint="eastAsia" w:cs="仿宋"/>
          <w:b w:val="0"/>
          <w:bCs w:val="0"/>
          <w:color w:val="000000"/>
          <w:sz w:val="24"/>
          <w:szCs w:val="21"/>
          <w:lang w:val="en-US" w:eastAsia="zh-CN"/>
        </w:rPr>
        <w:t xml:space="preserve">5</w:t>
      </w:r>
      <w:r>
        <w:rPr>
          <w:rFonts w:hint="eastAsia" w:ascii="仿宋" w:hAnsi="仿宋" w:eastAsia="仿宋" w:cs="仿宋"/>
          <w:b w:val="0"/>
          <w:bCs w:val="0"/>
          <w:color w:val="000000"/>
          <w:sz w:val="24"/>
          <w:szCs w:val="21"/>
        </w:rPr>
        <w:t xml:space="preserve">.</w:t>
      </w:r>
      <w:r>
        <w:rPr>
          <w:rFonts w:hint="eastAsia" w:ascii="仿宋" w:hAnsi="仿宋" w:eastAsia="仿宋" w:cs="仿宋"/>
          <w:color w:val="000000"/>
          <w:sz w:val="24"/>
          <w:szCs w:val="21"/>
          <w:lang w:val="zh-CN"/>
        </w:rPr>
        <w:t xml:space="preserve">其它需要提交的资格审查证明材料。</w:t>
      </w:r>
      <w:r>
        <w:rPr>
          <w:rFonts w:hint="eastAsia"/>
          <w:lang w:eastAsia="zh-CN"/>
        </w:rPr>
      </w:r>
      <w:r/>
    </w:p>
    <w:p>
      <w:pPr>
        <w:pStyle w:val="1049"/>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rPr>
          <w:rFonts w:hint="eastAsia" w:ascii="仿宋" w:hAnsi="仿宋" w:eastAsia="仿宋" w:cs="仿宋"/>
          <w:b/>
          <w:color w:val="000000"/>
          <w:sz w:val="28"/>
          <w:szCs w:val="28"/>
        </w:rPr>
      </w:r>
      <w:r/>
    </w:p>
    <w:p>
      <w:pPr>
        <w:pStyle w:val="1049"/>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.技术要求响应及偏离表（格式见附件</w:t>
      </w:r>
      <w:r>
        <w:rPr>
          <w:rFonts w:hint="eastAsia" w:ascii="仿宋" w:hAnsi="仿宋" w:eastAsia="仿宋" w:cs="仿宋"/>
          <w:color w:val="000000"/>
          <w:sz w:val="24"/>
          <w:szCs w:val="21"/>
          <w:lang w:val="en-US" w:eastAsia="zh-CN"/>
        </w:rPr>
        <w:t xml:space="preserve">9</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1049"/>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.商务要求响应及偏离表（格式见附件</w:t>
      </w:r>
      <w:r>
        <w:rPr>
          <w:rFonts w:hint="eastAsia" w:ascii="仿宋" w:hAnsi="仿宋" w:eastAsia="仿宋" w:cs="仿宋"/>
          <w:color w:val="000000"/>
          <w:sz w:val="24"/>
          <w:szCs w:val="21"/>
          <w:lang w:val="en-US" w:eastAsia="zh-CN"/>
        </w:rPr>
        <w:t xml:space="preserve">10</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1049"/>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实质性要求响应及偏离表（格式见附</w:t>
      </w:r>
      <w:r>
        <w:rPr>
          <w:rFonts w:hint="eastAsia" w:ascii="仿宋" w:hAnsi="仿宋" w:eastAsia="仿宋" w:cs="仿宋"/>
          <w:color w:val="000000"/>
          <w:sz w:val="24"/>
          <w:szCs w:val="21"/>
        </w:rPr>
        <w:t xml:space="preserve">件1</w:t>
      </w: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供应商必须对技术要求和商务要求中加斜体下划线的实质性要求做出响应，并按照</w:t>
      </w:r>
      <w:r>
        <w:rPr>
          <w:rFonts w:hint="eastAsia" w:ascii="仿宋" w:hAnsi="仿宋" w:eastAsia="仿宋" w:cs="仿宋"/>
          <w:color w:val="000000"/>
          <w:sz w:val="24"/>
          <w:szCs w:val="21"/>
          <w:lang w:eastAsia="zh-CN"/>
        </w:rPr>
        <w:t xml:space="preserve">采购文件</w:t>
      </w:r>
      <w:r>
        <w:rPr>
          <w:rFonts w:hint="eastAsia" w:ascii="仿宋" w:hAnsi="仿宋" w:eastAsia="仿宋" w:cs="仿宋"/>
          <w:color w:val="000000"/>
          <w:sz w:val="24"/>
          <w:szCs w:val="21"/>
        </w:rPr>
        <w:t xml:space="preserve">要求提供证明材料，否则做无效响应处理。</w:t>
      </w:r>
      <w:r>
        <w:rPr>
          <w:rFonts w:hint="eastAsia" w:ascii="仿宋" w:hAnsi="仿宋" w:eastAsia="仿宋" w:cs="仿宋"/>
          <w:color w:val="000000"/>
          <w:sz w:val="24"/>
          <w:szCs w:val="21"/>
        </w:rPr>
      </w:r>
      <w:r/>
    </w:p>
    <w:p>
      <w:pPr>
        <w:pStyle w:val="1049"/>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四、价格扣除证明文件</w:t>
      </w:r>
      <w:r>
        <w:rPr>
          <w:rFonts w:hint="eastAsia" w:ascii="仿宋" w:hAnsi="仿宋" w:eastAsia="仿宋" w:cs="仿宋"/>
          <w:b/>
          <w:color w:val="000000"/>
          <w:sz w:val="28"/>
          <w:szCs w:val="28"/>
        </w:rPr>
      </w:r>
      <w:r/>
    </w:p>
    <w:p>
      <w:pPr>
        <w:pStyle w:val="1049"/>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1.中小企业声明函（格式见附件</w:t>
      </w: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1049"/>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2.残疾人福利性单位声明函（格式见附件</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1049"/>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3.监狱和戒毒企业证明材料</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rPr>
      </w:r>
      <w:r/>
    </w:p>
    <w:p>
      <w:pPr>
        <w:pStyle w:val="1049"/>
        <w:ind w:firstLine="480"/>
        <w:keepLines w:val="0"/>
        <w:keepNext w:val="0"/>
        <w:pageBreakBefore w:val="0"/>
        <w:spacing w:line="500" w:lineRule="exact"/>
        <w:widowControl w:val="off"/>
        <w:rPr>
          <w:rFonts w:hint="eastAsia" w:ascii="仿宋" w:hAnsi="仿宋" w:eastAsia="仿宋" w:cs="仿宋"/>
          <w:color w:val="0000ff"/>
          <w:sz w:val="24"/>
          <w:szCs w:val="21"/>
          <w:lang w:val="en-US" w:eastAsia="zh-CN"/>
        </w:rPr>
      </w:pPr>
      <w:r>
        <w:rPr>
          <w:rFonts w:hint="eastAsia" w:ascii="仿宋" w:hAnsi="仿宋" w:eastAsia="仿宋" w:cs="仿宋"/>
          <w:color w:val="0000ff"/>
          <w:sz w:val="24"/>
          <w:szCs w:val="21"/>
          <w:lang w:val="en-US" w:eastAsia="zh-CN"/>
        </w:rPr>
        <w:t xml:space="preserve">4. 关于符合本国产品标准的声明函（格式见附件12）</w:t>
      </w:r>
      <w:r>
        <w:rPr>
          <w:rFonts w:hint="eastAsia" w:ascii="仿宋" w:hAnsi="仿宋" w:eastAsia="仿宋" w:cs="仿宋"/>
          <w:color w:val="0000ff"/>
          <w:sz w:val="24"/>
          <w:szCs w:val="21"/>
          <w:lang w:val="en-US" w:eastAsia="zh-CN"/>
        </w:rPr>
      </w:r>
      <w:r/>
    </w:p>
    <w:p>
      <w:pPr>
        <w:pStyle w:val="104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1049"/>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ind w:left="480"/>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1049"/>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rPr>
          <w:rFonts w:hint="eastAsia" w:ascii="仿宋" w:hAnsi="仿宋" w:eastAsia="仿宋" w:cs="仿宋"/>
          <w:b/>
          <w:color w:val="000000"/>
          <w:sz w:val="24"/>
          <w:szCs w:val="21"/>
          <w:lang w:val="en-US" w:eastAsia="zh-CN"/>
        </w:rPr>
      </w:pPr>
      <w:r>
        <w:rPr>
          <w:rFonts w:hint="eastAsia" w:ascii="仿宋" w:hAnsi="仿宋" w:eastAsia="仿宋" w:cs="仿宋"/>
          <w:b/>
          <w:color w:val="000000"/>
          <w:sz w:val="28"/>
          <w:szCs w:val="28"/>
        </w:rPr>
        <w:t xml:space="preserve">附件1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4"/>
          <w:szCs w:val="21"/>
          <w:lang w:val="en-US" w:eastAsia="zh-CN"/>
        </w:rPr>
        <w:t xml:space="preserve">        </w:t>
      </w:r>
      <w:r>
        <w:rPr>
          <w:rFonts w:hint="eastAsia" w:ascii="仿宋" w:hAnsi="仿宋" w:eastAsia="仿宋" w:cs="仿宋"/>
          <w:b/>
          <w:color w:val="000000"/>
          <w:sz w:val="24"/>
          <w:szCs w:val="21"/>
          <w:lang w:val="en-US" w:eastAsia="zh-CN"/>
        </w:rPr>
      </w:r>
      <w:r/>
    </w:p>
    <w:p>
      <w:pPr>
        <w:pStyle w:val="1049"/>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分项报价表（货物类项目）</w:t>
      </w:r>
      <w:r>
        <w:rPr>
          <w:rFonts w:hint="eastAsia" w:ascii="仿宋" w:hAnsi="仿宋" w:eastAsia="仿宋" w:cs="仿宋"/>
          <w:b/>
          <w:color w:val="000000"/>
          <w:sz w:val="28"/>
          <w:szCs w:val="28"/>
        </w:rPr>
      </w:r>
      <w:r/>
    </w:p>
    <w:p>
      <w:pPr>
        <w:pStyle w:val="1119"/>
        <w:rPr>
          <w:rFonts w:hint="eastAsia"/>
        </w:rPr>
      </w:pPr>
      <w:r>
        <w:rPr>
          <w:rFonts w:hint="eastAsia"/>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93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98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10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385"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924"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00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96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r>
      <w:tr>
        <w:trPr>
          <w:cantSplit/>
          <w:trHeight w:val="294"/>
        </w:trPr>
        <w:tc>
          <w:tcPr>
            <w:tcW w:w="50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w:t>
            </w:r>
            <w:r>
              <w:rPr>
                <w:rFonts w:hint="eastAsia" w:ascii="仿宋" w:hAnsi="仿宋" w:eastAsia="仿宋" w:cs="仿宋"/>
                <w:color w:val="000000"/>
                <w:sz w:val="24"/>
                <w:szCs w:val="24"/>
              </w:rPr>
            </w:r>
            <w:r/>
          </w:p>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品牌</w:t>
            </w:r>
            <w:r>
              <w:rPr>
                <w:rFonts w:hint="eastAsia" w:ascii="仿宋" w:hAnsi="仿宋" w:eastAsia="仿宋" w:cs="仿宋"/>
                <w:color w:val="000000"/>
                <w:sz w:val="24"/>
                <w:szCs w:val="24"/>
              </w:rPr>
            </w:r>
            <w:r/>
          </w:p>
        </w:tc>
        <w:tc>
          <w:tcPr>
            <w:tcW w:w="93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w:t>
            </w:r>
            <w:r>
              <w:rPr>
                <w:rFonts w:hint="eastAsia" w:ascii="仿宋" w:hAnsi="仿宋" w:eastAsia="仿宋" w:cs="仿宋"/>
                <w:color w:val="000000"/>
                <w:sz w:val="24"/>
                <w:szCs w:val="24"/>
              </w:rPr>
            </w:r>
            <w:r/>
          </w:p>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型号</w:t>
            </w:r>
            <w:r>
              <w:rPr>
                <w:rFonts w:hint="eastAsia" w:ascii="仿宋" w:hAnsi="仿宋" w:eastAsia="仿宋" w:cs="仿宋"/>
                <w:color w:val="000000"/>
                <w:sz w:val="24"/>
                <w:szCs w:val="24"/>
              </w:rPr>
            </w:r>
            <w:r/>
          </w:p>
        </w:tc>
        <w:tc>
          <w:tcPr>
            <w:tcW w:w="98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制造商名称</w:t>
            </w:r>
            <w:r>
              <w:rPr>
                <w:rFonts w:hint="eastAsia" w:ascii="仿宋" w:hAnsi="仿宋" w:eastAsia="仿宋" w:cs="仿宋"/>
                <w:color w:val="000000"/>
                <w:sz w:val="24"/>
                <w:szCs w:val="24"/>
              </w:rPr>
            </w:r>
            <w:r/>
          </w:p>
        </w:tc>
        <w:tc>
          <w:tcPr>
            <w:tcW w:w="110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产地</w:t>
            </w:r>
            <w:r>
              <w:rPr>
                <w:rFonts w:hint="eastAsia" w:ascii="仿宋" w:hAnsi="仿宋" w:eastAsia="仿宋" w:cs="仿宋"/>
                <w:color w:val="000000"/>
                <w:sz w:val="24"/>
                <w:szCs w:val="24"/>
              </w:rPr>
            </w:r>
            <w:r/>
          </w:p>
        </w:tc>
        <w:tc>
          <w:tcPr>
            <w:tcW w:w="1385"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交付期</w:t>
            </w:r>
            <w:r>
              <w:rPr>
                <w:rFonts w:hint="eastAsia" w:ascii="仿宋" w:hAnsi="仿宋" w:eastAsia="仿宋" w:cs="仿宋"/>
                <w:color w:val="000000"/>
                <w:sz w:val="24"/>
                <w:szCs w:val="24"/>
              </w:rPr>
            </w:r>
            <w:r/>
          </w:p>
        </w:tc>
        <w:tc>
          <w:tcPr>
            <w:tcW w:w="924"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100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rPr>
            </w:r>
            <w:r/>
          </w:p>
        </w:tc>
        <w:tc>
          <w:tcPr>
            <w:tcW w:w="96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w:t>
            </w:r>
            <w:r>
              <w:rPr>
                <w:rFonts w:hint="eastAsia" w:ascii="仿宋" w:hAnsi="仿宋" w:eastAsia="仿宋" w:cs="仿宋"/>
                <w:color w:val="000000"/>
                <w:sz w:val="24"/>
                <w:szCs w:val="24"/>
              </w:rPr>
            </w:r>
            <w:r/>
          </w:p>
        </w:tc>
      </w:tr>
      <w:tr>
        <w:trPr>
          <w:cantSplit/>
          <w:trHeight w:val="696"/>
        </w:trPr>
        <w:tc>
          <w:tcPr>
            <w:tcW w:w="50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1049"/>
              <w:jc w:val="center"/>
              <w:spacing w:line="0" w:lineRule="atLeast"/>
              <w:rPr>
                <w:rFonts w:hint="eastAsia" w:ascii="仿宋" w:hAnsi="仿宋" w:eastAsia="仿宋" w:cs="仿宋"/>
                <w:color w:val="000000"/>
                <w:sz w:val="24"/>
                <w:szCs w:val="24"/>
                <w:highlight w:val="cyan"/>
              </w:rPr>
            </w:pPr>
            <w:r>
              <w:rPr>
                <w:rFonts w:hint="eastAsia" w:ascii="仿宋" w:hAnsi="仿宋" w:eastAsia="仿宋" w:cs="仿宋"/>
                <w:color w:val="000000"/>
                <w:sz w:val="24"/>
                <w:szCs w:val="24"/>
                <w:highlight w:val="cyan"/>
              </w:rPr>
            </w:r>
            <w:r/>
          </w:p>
        </w:tc>
        <w:tc>
          <w:tcPr>
            <w:tcW w:w="1106" w:type="dxa"/>
            <w:vAlign w:val="top"/>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1049"/>
              <w:jc w:val="center"/>
              <w:spacing w:line="0" w:lineRule="atLeas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u w:val="single"/>
              </w:rPr>
            </w:r>
            <w:r/>
          </w:p>
        </w:tc>
        <w:tc>
          <w:tcPr>
            <w:tcW w:w="924"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724"/>
        </w:trPr>
        <w:tc>
          <w:tcPr>
            <w:tcW w:w="50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0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80"/>
        </w:trPr>
        <w:tc>
          <w:tcPr>
            <w:tcW w:w="50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1049"/>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20"/>
        </w:trPr>
        <w:tc>
          <w:tcPr>
            <w:gridSpan w:val="10"/>
            <w:tcW w:w="9263" w:type="dxa"/>
            <w:vAlign w:val="top"/>
            <w:textDirection w:val="lrTb"/>
            <w:noWrap w:val="false"/>
          </w:tcPr>
          <w:p>
            <w:pPr>
              <w:pStyle w:val="104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rPr>
                <w:rFonts w:hint="eastAsia" w:ascii="仿宋" w:hAnsi="仿宋" w:eastAsia="仿宋" w:cs="仿宋"/>
                <w:color w:val="000000"/>
                <w:sz w:val="24"/>
                <w:szCs w:val="24"/>
              </w:rPr>
            </w:r>
            <w:r/>
          </w:p>
        </w:tc>
      </w:tr>
      <w:tr>
        <w:trPr>
          <w:cantSplit/>
          <w:trHeight w:val="1101"/>
        </w:trPr>
        <w:tc>
          <w:tcPr>
            <w:gridSpan w:val="10"/>
            <w:tcW w:w="9263" w:type="dxa"/>
            <w:vAlign w:val="top"/>
            <w:textDirection w:val="lrTb"/>
            <w:noWrap w:val="false"/>
          </w:tcPr>
          <w:p>
            <w:pPr>
              <w:pStyle w:val="1049"/>
              <w:jc w:val="center"/>
              <w:rPr>
                <w:rFonts w:hint="eastAsia" w:ascii="方正魏碑_GBK" w:hAnsi="方正魏碑_GBK" w:eastAsia="方正魏碑_GBK" w:cs="方正魏碑_GBK"/>
                <w:color w:val="ff0000"/>
                <w:sz w:val="28"/>
                <w:szCs w:val="28"/>
              </w:rPr>
            </w:pPr>
            <w:r>
              <w:rPr>
                <w:rFonts w:hint="eastAsia" w:ascii="仿宋" w:hAnsi="仿宋" w:eastAsia="仿宋" w:cs="仿宋"/>
                <w:color w:val="0000ff"/>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 xml:space="preserve">***</w:t>
            </w:r>
            <w:r>
              <w:rPr>
                <w:rFonts w:hint="eastAsia" w:ascii="仿宋" w:hAnsi="仿宋" w:eastAsia="仿宋" w:cs="仿宋"/>
                <w:color w:val="0000ff"/>
                <w:sz w:val="24"/>
                <w:szCs w:val="24"/>
              </w:rPr>
              <w:t xml:space="preserve">%。</w:t>
            </w:r>
            <w:r>
              <w:rPr>
                <w:rFonts w:hint="eastAsia" w:ascii="方正魏碑_GBK" w:hAnsi="方正魏碑_GBK" w:eastAsia="方正魏碑_GBK" w:cs="方正魏碑_GBK"/>
                <w:color w:val="ff0000"/>
                <w:sz w:val="28"/>
                <w:szCs w:val="28"/>
              </w:rPr>
            </w:r>
            <w:r/>
          </w:p>
        </w:tc>
      </w:tr>
    </w:tbl>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谈判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中另有规定的除外。</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highlight w:val="cyan"/>
        </w:rPr>
      </w:pPr>
      <w:r>
        <w:rPr>
          <w:rFonts w:hint="eastAsia" w:ascii="仿宋" w:hAnsi="仿宋" w:eastAsia="仿宋" w:cs="仿宋"/>
          <w:b/>
          <w:bCs/>
          <w:color w:val="000000"/>
          <w:sz w:val="24"/>
          <w:szCs w:val="24"/>
        </w:rPr>
        <w:t xml:space="preserve">2.供应商需认真填写本报价表，尤其注意规格型号的准确填写</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否则视为无效响应。</w:t>
      </w:r>
      <w:r>
        <w:rPr>
          <w:rFonts w:hint="eastAsia" w:ascii="仿宋" w:hAnsi="仿宋" w:eastAsia="仿宋" w:cs="仿宋"/>
          <w:color w:val="000000"/>
          <w:sz w:val="24"/>
          <w:szCs w:val="24"/>
          <w:highlight w:val="cyan"/>
        </w:rPr>
      </w:r>
      <w:r/>
    </w:p>
    <w:p>
      <w:pPr>
        <w:pStyle w:val="1049"/>
        <w:jc w:val="left"/>
        <w:rPr>
          <w:rFonts w:hint="eastAsia" w:ascii="仿宋" w:hAnsi="仿宋" w:eastAsia="仿宋" w:cs="仿宋"/>
          <w:color w:val="0000ff"/>
          <w:sz w:val="24"/>
          <w:szCs w:val="24"/>
        </w:rPr>
      </w:pPr>
      <w:r>
        <w:rPr>
          <w:rFonts w:hint="eastAsia" w:ascii="仿宋" w:hAnsi="仿宋" w:eastAsia="仿宋" w:cs="仿宋"/>
          <w:color w:val="0000ff"/>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color w:val="0000ff"/>
          <w:sz w:val="24"/>
          <w:szCs w:val="24"/>
        </w:rPr>
      </w:r>
      <w:r/>
    </w:p>
    <w:p>
      <w:pPr>
        <w:pStyle w:val="1132"/>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1049"/>
        <w:jc w:val="both"/>
        <w:rPr>
          <w:rFonts w:hint="eastAsia" w:ascii="仿宋" w:hAnsi="仿宋" w:eastAsia="仿宋" w:cs="仿宋"/>
          <w:b/>
          <w:color w:val="ff0000"/>
          <w:sz w:val="28"/>
          <w:szCs w:val="28"/>
          <w:lang w:val="en-US" w:eastAsia="zh-CN"/>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附件2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ff0000"/>
          <w:sz w:val="28"/>
          <w:szCs w:val="28"/>
          <w:lang w:val="en-US" w:eastAsia="zh-CN"/>
        </w:rPr>
        <w:t xml:space="preserve">      </w:t>
      </w:r>
      <w:r>
        <w:rPr>
          <w:rFonts w:hint="eastAsia" w:ascii="仿宋" w:hAnsi="仿宋" w:eastAsia="仿宋" w:cs="仿宋"/>
          <w:b/>
          <w:color w:val="ff0000"/>
          <w:sz w:val="28"/>
          <w:szCs w:val="28"/>
          <w:lang w:val="en-US" w:eastAsia="zh-CN"/>
        </w:rPr>
      </w:r>
      <w:r/>
    </w:p>
    <w:p>
      <w:pPr>
        <w:pStyle w:val="1049"/>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color w:val="000000"/>
          <w:sz w:val="28"/>
          <w:szCs w:val="28"/>
        </w:rPr>
        <w:t xml:space="preserve">第二十二条规定条件的声明函</w:t>
      </w:r>
      <w:r>
        <w:rPr>
          <w:rFonts w:hint="eastAsia" w:ascii="仿宋" w:hAnsi="仿宋" w:eastAsia="仿宋" w:cs="仿宋"/>
          <w:b/>
          <w:color w:val="000000"/>
          <w:sz w:val="28"/>
          <w:szCs w:val="28"/>
        </w:rPr>
      </w:r>
      <w:r/>
    </w:p>
    <w:p>
      <w:pPr>
        <w:pStyle w:val="1049"/>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rPr>
          <w:rFonts w:hint="eastAsia" w:ascii="仿宋" w:hAnsi="仿宋" w:eastAsia="仿宋" w:cs="仿宋"/>
          <w:b/>
          <w:bCs/>
          <w:color w:val="000000"/>
          <w:sz w:val="24"/>
        </w:rPr>
      </w:r>
      <w:r/>
    </w:p>
    <w:p>
      <w:pPr>
        <w:pStyle w:val="1049"/>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1049"/>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1049"/>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1049"/>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1049"/>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1049"/>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1049"/>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49"/>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49"/>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1049"/>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1049"/>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1049"/>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w:t>
      </w:r>
      <w:r>
        <w:rPr>
          <w:rFonts w:hint="eastAsia" w:ascii="仿宋" w:hAnsi="仿宋" w:eastAsia="仿宋" w:cs="仿宋"/>
          <w:color w:val="000000"/>
          <w:sz w:val="24"/>
        </w:rPr>
        <w:t xml:space="preserve">（加盖CA电子公章）：</w:t>
      </w:r>
      <w:r>
        <w:rPr>
          <w:rFonts w:hint="eastAsia" w:ascii="仿宋" w:hAnsi="仿宋" w:eastAsia="仿宋" w:cs="仿宋"/>
          <w:bCs/>
          <w:color w:val="000000"/>
          <w:sz w:val="24"/>
          <w:szCs w:val="21"/>
        </w:rPr>
      </w:r>
      <w:r/>
    </w:p>
    <w:p>
      <w:pPr>
        <w:pStyle w:val="1049"/>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1049"/>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1049"/>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1049"/>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1049"/>
        <w:jc w:val="right"/>
        <w:spacing w:line="460" w:lineRule="exact"/>
        <w:rPr>
          <w:rFonts w:hint="eastAsia" w:ascii="仿宋" w:hAnsi="仿宋" w:eastAsia="仿宋" w:cs="仿宋"/>
          <w:b/>
          <w:color w:val="000000"/>
          <w:sz w:val="24"/>
          <w:szCs w:val="24"/>
          <w:lang w:val="en-US" w:eastAsia="zh-CN"/>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
          <w:color w:val="000000"/>
          <w:sz w:val="24"/>
          <w:szCs w:val="24"/>
          <w:lang w:val="en-US" w:eastAsia="zh-CN"/>
        </w:rPr>
      </w:r>
      <w:r/>
    </w:p>
    <w:p>
      <w:pPr>
        <w:pStyle w:val="1049"/>
        <w:jc w:val="both"/>
        <w:spacing w:line="56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r>
      <w:r/>
    </w:p>
    <w:p>
      <w:pPr>
        <w:pStyle w:val="1049"/>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b/>
          <w:color w:val="000000"/>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rPr>
          <w:rFonts w:hint="eastAsia" w:ascii="仿宋" w:hAnsi="仿宋" w:eastAsia="仿宋" w:cs="仿宋"/>
          <w:b/>
          <w:color w:val="ff0000"/>
          <w:sz w:val="28"/>
          <w:szCs w:val="28"/>
          <w:lang w:val="en-US" w:eastAsia="zh-CN"/>
        </w:rPr>
      </w:r>
      <w:r/>
    </w:p>
    <w:p>
      <w:pPr>
        <w:pStyle w:val="1049"/>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1049"/>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1049"/>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rPr>
          <w:rFonts w:hint="eastAsia" w:ascii="仿宋" w:hAnsi="仿宋" w:eastAsia="仿宋" w:cs="仿宋"/>
          <w:b/>
          <w:bCs/>
          <w:sz w:val="28"/>
          <w:szCs w:val="28"/>
        </w:rPr>
      </w:r>
      <w:r/>
    </w:p>
    <w:p>
      <w:pPr>
        <w:pStyle w:val="1049"/>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1049"/>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1049"/>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49"/>
        <w:spacing w:line="600" w:lineRule="exact"/>
        <w:rPr>
          <w:rFonts w:hint="eastAsia" w:ascii="仿宋" w:hAnsi="仿宋" w:eastAsia="仿宋" w:cs="仿宋"/>
          <w:b/>
          <w:sz w:val="24"/>
          <w:szCs w:val="24"/>
          <w:lang w:val="en-US"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
          <w:sz w:val="24"/>
          <w:szCs w:val="24"/>
        </w:rPr>
        <w:t xml:space="preserve">盖公章</w:t>
      </w:r>
      <w:r>
        <w:rPr>
          <w:rFonts w:hint="eastAsia" w:ascii="仿宋" w:hAnsi="仿宋" w:eastAsia="仿宋" w:cs="仿宋"/>
          <w:b/>
          <w:sz w:val="24"/>
          <w:szCs w:val="24"/>
          <w:lang w:val="en-US" w:eastAsia="zh-CN"/>
        </w:rPr>
        <w:t xml:space="preserve">（加盖CA电子公章）</w:t>
      </w:r>
      <w:r>
        <w:rPr>
          <w:rFonts w:hint="eastAsia" w:ascii="仿宋" w:hAnsi="仿宋" w:eastAsia="仿宋" w:cs="仿宋"/>
          <w:b/>
          <w:sz w:val="24"/>
          <w:szCs w:val="24"/>
          <w:lang w:val="en-US" w:eastAsia="zh-CN"/>
        </w:rPr>
      </w:r>
      <w:r/>
    </w:p>
    <w:p>
      <w:pPr>
        <w:pStyle w:val="1080"/>
        <w:rPr>
          <w:rFonts w:hint="eastAsia" w:ascii="仿宋" w:hAnsi="仿宋" w:eastAsia="仿宋" w:cs="仿宋"/>
          <w:b/>
          <w:sz w:val="24"/>
          <w:szCs w:val="24"/>
        </w:rPr>
      </w:pPr>
      <w:r>
        <w:rPr>
          <w:rFonts w:hint="eastAsia" w:ascii="仿宋" w:hAnsi="仿宋" w:eastAsia="仿宋" w:cs="仿宋"/>
          <w:b/>
          <w:sz w:val="24"/>
          <w:szCs w:val="24"/>
        </w:rPr>
      </w:r>
      <w:r/>
    </w:p>
    <w:p>
      <w:pPr>
        <w:pStyle w:val="1132"/>
        <w:rPr>
          <w:rFonts w:hint="eastAsia" w:ascii="仿宋" w:hAnsi="仿宋" w:eastAsia="仿宋" w:cs="仿宋"/>
          <w:b/>
          <w:sz w:val="24"/>
          <w:szCs w:val="24"/>
        </w:rPr>
      </w:pPr>
      <w:r>
        <w:rPr>
          <w:rFonts w:hint="eastAsia" w:ascii="仿宋" w:hAnsi="仿宋" w:eastAsia="仿宋" w:cs="仿宋"/>
          <w:b/>
          <w:sz w:val="24"/>
          <w:szCs w:val="24"/>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119"/>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1049"/>
        <w:rPr>
          <w:rFonts w:hint="eastAsia"/>
        </w:rPr>
      </w:pPr>
      <w:r>
        <w:rPr>
          <w:rFonts w:hint="eastAsia"/>
        </w:rPr>
      </w:r>
      <w:r/>
    </w:p>
    <w:p>
      <w:pPr>
        <w:pStyle w:val="10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1049"/>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9"/>
        <w:ind w:firstLine="3373"/>
        <w:jc w:val="both"/>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rPr>
          <w:rFonts w:hint="eastAsia" w:ascii="仿宋" w:hAnsi="仿宋" w:eastAsia="仿宋" w:cs="仿宋"/>
          <w:b/>
          <w:bCs/>
          <w:sz w:val="28"/>
          <w:szCs w:val="28"/>
        </w:rPr>
      </w:r>
      <w:r/>
    </w:p>
    <w:p>
      <w:pPr>
        <w:pStyle w:val="1119"/>
        <w:rPr>
          <w:rFonts w:hint="eastAsia"/>
        </w:rPr>
      </w:pPr>
      <w:r>
        <w:rPr>
          <w:rFonts w:hint="eastAsia"/>
        </w:rPr>
      </w:r>
      <w:r/>
    </w:p>
    <w:p>
      <w:pPr>
        <w:pStyle w:val="1049"/>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项目采购活动的合法代理人，以本单位名义全权处理一切与该项目采购有关的事务。</w:t>
      </w:r>
      <w:r>
        <w:rPr>
          <w:rFonts w:hint="eastAsia" w:ascii="仿宋" w:hAnsi="仿宋" w:eastAsia="仿宋" w:cs="仿宋"/>
          <w:sz w:val="24"/>
          <w:szCs w:val="24"/>
        </w:rPr>
      </w:r>
      <w:r/>
    </w:p>
    <w:p>
      <w:pPr>
        <w:pStyle w:val="1049"/>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1049"/>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u w:val="single"/>
        </w:rPr>
      </w:r>
      <w:r/>
    </w:p>
    <w:p>
      <w:pPr>
        <w:pStyle w:val="1049"/>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195" w:name="_格式3__银行出具的资信证明"/>
      <w:r/>
      <w:bookmarkEnd w:id="195"/>
      <w:r/>
      <w:bookmarkStart w:id="196" w:name="_Hlt26955070"/>
      <w:r/>
      <w:bookmarkEnd w:id="196"/>
      <w:r/>
      <w:bookmarkStart w:id="197" w:name="_Hlt26671380"/>
      <w:r/>
      <w:bookmarkEnd w:id="197"/>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1049"/>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1049"/>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1049"/>
        <w:rPr>
          <w:rFonts w:hint="eastAsia" w:ascii="仿宋" w:hAnsi="仿宋" w:eastAsia="仿宋" w:cs="仿宋"/>
          <w:szCs w:val="21"/>
        </w:rPr>
      </w:pPr>
      <w:r>
        <w:rPr>
          <w:rFonts w:hint="eastAsia" w:ascii="仿宋" w:hAnsi="仿宋" w:eastAsia="仿宋" w:cs="仿宋"/>
          <w:szCs w:val="21"/>
        </w:rPr>
      </w:r>
      <w:r/>
    </w:p>
    <w:p>
      <w:pPr>
        <w:pStyle w:val="1049"/>
        <w:ind w:firstLine="480"/>
        <w:spacing w:line="0" w:lineRule="atLeast"/>
        <w:tabs>
          <w:tab w:val="left" w:pos="36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注：提供被授权人身份</w:t>
      </w:r>
      <w:r>
        <w:rPr>
          <w:rFonts w:hint="eastAsia" w:ascii="仿宋" w:hAnsi="仿宋" w:eastAsia="仿宋" w:cs="仿宋"/>
          <w:sz w:val="24"/>
          <w:szCs w:val="24"/>
          <w:lang w:eastAsia="zh-CN"/>
        </w:rPr>
        <w:t xml:space="preserve">证扫描件（加盖CA电子公章）</w:t>
      </w:r>
      <w:r>
        <w:rPr>
          <w:rFonts w:hint="eastAsia" w:ascii="仿宋" w:hAnsi="仿宋" w:eastAsia="仿宋" w:cs="仿宋"/>
          <w:sz w:val="24"/>
          <w:szCs w:val="24"/>
          <w:lang w:eastAsia="zh-CN"/>
        </w:rPr>
      </w:r>
      <w:r/>
    </w:p>
    <w:p>
      <w:pPr>
        <w:pStyle w:val="1049"/>
        <w:ind w:firstLine="480"/>
        <w:spacing w:line="0" w:lineRule="atLeast"/>
        <w:tabs>
          <w:tab w:val="left" w:pos="36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13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113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113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1049"/>
        <w:jc w:val="both"/>
        <w:rPr>
          <w:rFonts w:hint="eastAsia" w:ascii="仿宋" w:hAnsi="仿宋" w:eastAsia="仿宋" w:cs="仿宋"/>
          <w:b/>
          <w:color w:val="000000"/>
          <w:sz w:val="28"/>
          <w:szCs w:val="28"/>
          <w:lang w:val="en-US" w:eastAsia="zh-CN"/>
        </w:rPr>
      </w:pPr>
      <w:r>
        <w:rPr>
          <w:rFonts w:hint="eastAsia" w:ascii="仿宋" w:hAnsi="仿宋" w:eastAsia="仿宋" w:cs="仿宋"/>
          <w:b/>
          <w:bCs/>
          <w:sz w:val="28"/>
          <w:szCs w:val="28"/>
          <w:lang w:val="en-US" w:eastAsia="zh-CN"/>
        </w:rPr>
        <w:t xml:space="preserve">附件5</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val="en-US" w:eastAsia="zh-CN"/>
        </w:rPr>
      </w:r>
      <w:r/>
    </w:p>
    <w:p>
      <w:pPr>
        <w:pStyle w:val="1049"/>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9"/>
        <w:ind w:firstLine="3373"/>
        <w:jc w:val="both"/>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谈判响应函</w:t>
      </w:r>
      <w:r>
        <w:rPr>
          <w:rFonts w:hint="eastAsia" w:ascii="仿宋" w:hAnsi="仿宋" w:eastAsia="仿宋" w:cs="仿宋"/>
          <w:b/>
          <w:bCs/>
          <w:sz w:val="28"/>
          <w:szCs w:val="28"/>
        </w:rPr>
      </w:r>
      <w:r/>
    </w:p>
    <w:p>
      <w:pPr>
        <w:pStyle w:val="1049"/>
        <w:jc w:val="left"/>
        <w:spacing w:line="420" w:lineRule="exact"/>
        <w:rPr>
          <w:rFonts w:ascii="仿宋" w:hAnsi="仿宋" w:eastAsia="仿宋" w:cs="仿宋"/>
          <w:sz w:val="24"/>
          <w:szCs w:val="21"/>
          <w:lang w:val="en-US" w:eastAsia="zh-CN"/>
        </w:rPr>
      </w:pPr>
      <w:r>
        <w:rPr>
          <w:rFonts w:hint="eastAsia" w:ascii="仿宋" w:hAnsi="仿宋" w:eastAsia="仿宋" w:cs="仿宋"/>
          <w:sz w:val="24"/>
          <w:szCs w:val="21"/>
        </w:rPr>
        <w:t xml:space="preserve">致：</w:t>
      </w:r>
      <w:r>
        <w:rPr>
          <w:rFonts w:hint="eastAsia" w:ascii="仿宋" w:hAnsi="仿宋" w:eastAsia="仿宋" w:cs="仿宋"/>
          <w:sz w:val="24"/>
          <w:szCs w:val="21"/>
          <w:lang w:val="en-US" w:eastAsia="zh-CN"/>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lang w:val="en-US" w:eastAsia="zh-CN"/>
        </w:rPr>
        <w:t xml:space="preserve"> </w:t>
      </w:r>
      <w:r>
        <w:rPr>
          <w:rFonts w:ascii="仿宋" w:hAnsi="仿宋" w:eastAsia="仿宋" w:cs="仿宋"/>
          <w:sz w:val="24"/>
          <w:szCs w:val="21"/>
          <w:lang w:val="en-US" w:eastAsia="zh-CN"/>
        </w:rPr>
      </w:r>
      <w:r/>
    </w:p>
    <w:p>
      <w:pPr>
        <w:pStyle w:val="1049"/>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______(姓名)代表我方______________（供应商的名称），全权处理本次项目谈判的有关事宜。</w:t>
      </w:r>
      <w:r>
        <w:rPr>
          <w:rFonts w:hint="eastAsia" w:ascii="仿宋" w:hAnsi="仿宋" w:eastAsia="仿宋" w:cs="仿宋"/>
          <w:sz w:val="24"/>
          <w:szCs w:val="21"/>
        </w:rPr>
      </w:r>
      <w:r/>
    </w:p>
    <w:p>
      <w:pPr>
        <w:pStyle w:val="1049"/>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rPr>
          <w:rFonts w:hint="eastAsia" w:ascii="仿宋" w:hAnsi="仿宋" w:eastAsia="仿宋" w:cs="仿宋"/>
          <w:sz w:val="24"/>
          <w:szCs w:val="21"/>
        </w:rPr>
      </w:r>
      <w:r/>
    </w:p>
    <w:p>
      <w:pPr>
        <w:pStyle w:val="1049"/>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规定的各项要求，向买方提供所需货物、服务（包含与货物相关的服务及与服务相关的货物）。</w:t>
      </w:r>
      <w:r>
        <w:rPr>
          <w:rFonts w:hint="eastAsia" w:ascii="仿宋" w:hAnsi="仿宋" w:eastAsia="仿宋" w:cs="仿宋"/>
          <w:sz w:val="24"/>
          <w:szCs w:val="21"/>
        </w:rPr>
      </w:r>
      <w:r/>
    </w:p>
    <w:p>
      <w:pPr>
        <w:pStyle w:val="1049"/>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2.我们已详细审核全部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及其有效补充文件，我们知道必须放弃提出含糊不清或误解问题的权利。</w:t>
      </w:r>
      <w:r>
        <w:rPr>
          <w:rFonts w:hint="eastAsia" w:ascii="仿宋" w:hAnsi="仿宋" w:eastAsia="仿宋" w:cs="仿宋"/>
          <w:sz w:val="24"/>
          <w:szCs w:val="21"/>
        </w:rPr>
      </w:r>
      <w:r/>
    </w:p>
    <w:p>
      <w:pPr>
        <w:pStyle w:val="1049"/>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3.我们同意从规定的开标日期起遵循本响应文件，并在规定的谈判有效期期满之前均具有约束力。</w:t>
      </w:r>
      <w:r>
        <w:rPr>
          <w:rFonts w:hint="eastAsia" w:ascii="仿宋" w:hAnsi="仿宋" w:eastAsia="仿宋" w:cs="仿宋"/>
          <w:sz w:val="24"/>
          <w:szCs w:val="21"/>
        </w:rPr>
      </w:r>
      <w:r/>
    </w:p>
    <w:p>
      <w:pPr>
        <w:pStyle w:val="1049"/>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4.同意向贵方提供贵方可能另外要求的与谈判有关的任何证据或资料，并保证我方已提供和将要提供的文件是真实的、准确的。</w:t>
      </w:r>
      <w:r>
        <w:rPr>
          <w:rFonts w:hint="eastAsia" w:ascii="仿宋" w:hAnsi="仿宋" w:eastAsia="仿宋" w:cs="仿宋"/>
          <w:sz w:val="24"/>
          <w:szCs w:val="21"/>
        </w:rPr>
      </w:r>
      <w:r/>
    </w:p>
    <w:p>
      <w:pPr>
        <w:pStyle w:val="1049"/>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5.一旦我方成交,我方将根据</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的规定，严格履行合同的责任和义务,并保证在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规定的时间完成项目，交付买方验收、使用。</w:t>
      </w:r>
      <w:r>
        <w:rPr>
          <w:rFonts w:hint="eastAsia" w:ascii="仿宋" w:hAnsi="仿宋" w:eastAsia="仿宋" w:cs="仿宋"/>
          <w:sz w:val="24"/>
          <w:szCs w:val="21"/>
        </w:rPr>
      </w:r>
      <w:r/>
    </w:p>
    <w:p>
      <w:pPr>
        <w:pStyle w:val="1049"/>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6.我方与本谈判有关的正式通讯地址为：</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rPr>
          <w:rFonts w:hint="eastAsia" w:ascii="仿宋" w:hAnsi="仿宋" w:eastAsia="仿宋" w:cs="仿宋"/>
          <w:sz w:val="24"/>
          <w:szCs w:val="21"/>
        </w:rPr>
      </w:r>
      <w:r/>
    </w:p>
    <w:p>
      <w:pPr>
        <w:pStyle w:val="1049"/>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期：____年____月____日</w:t>
      </w:r>
      <w:r>
        <w:rPr>
          <w:rFonts w:hint="eastAsia" w:ascii="仿宋" w:hAnsi="仿宋" w:eastAsia="仿宋" w:cs="仿宋"/>
          <w:sz w:val="24"/>
          <w:szCs w:val="21"/>
        </w:rPr>
      </w:r>
      <w:r/>
    </w:p>
    <w:p>
      <w:pPr>
        <w:pStyle w:val="1132"/>
        <w:rPr>
          <w:rFonts w:hint="eastAsia" w:ascii="仿宋" w:hAnsi="仿宋" w:eastAsia="仿宋" w:cs="仿宋"/>
          <w:sz w:val="24"/>
          <w:szCs w:val="24"/>
        </w:rPr>
      </w:pPr>
      <w:r>
        <w:rPr>
          <w:rFonts w:hint="eastAsia" w:ascii="仿宋" w:hAnsi="仿宋" w:eastAsia="仿宋" w:cs="仿宋"/>
          <w:sz w:val="24"/>
          <w:szCs w:val="24"/>
        </w:rPr>
      </w:r>
      <w:r/>
    </w:p>
    <w:p>
      <w:pPr>
        <w:pStyle w:val="1132"/>
        <w:rPr>
          <w:rFonts w:hint="eastAsia" w:ascii="仿宋" w:hAnsi="仿宋" w:eastAsia="仿宋" w:cs="仿宋"/>
          <w:sz w:val="24"/>
          <w:szCs w:val="24"/>
        </w:rPr>
      </w:pPr>
      <w:r>
        <w:rPr>
          <w:rFonts w:hint="eastAsia" w:ascii="仿宋" w:hAnsi="仿宋" w:eastAsia="仿宋" w:cs="仿宋"/>
          <w:sz w:val="24"/>
          <w:szCs w:val="24"/>
        </w:rPr>
      </w:r>
      <w:r/>
    </w:p>
    <w:p>
      <w:pPr>
        <w:pStyle w:val="1132"/>
        <w:rPr>
          <w:rFonts w:hint="eastAsia" w:ascii="仿宋" w:hAnsi="仿宋" w:eastAsia="仿宋" w:cs="仿宋"/>
          <w:sz w:val="24"/>
          <w:szCs w:val="24"/>
        </w:rPr>
      </w:pPr>
      <w:r>
        <w:rPr>
          <w:rFonts w:hint="eastAsia" w:ascii="仿宋" w:hAnsi="仿宋" w:eastAsia="仿宋" w:cs="仿宋"/>
          <w:sz w:val="24"/>
          <w:szCs w:val="24"/>
        </w:rPr>
      </w:r>
      <w:r/>
    </w:p>
    <w:p>
      <w:pPr>
        <w:pStyle w:val="1132"/>
        <w:rPr>
          <w:rFonts w:hint="eastAsia" w:ascii="仿宋" w:hAnsi="仿宋" w:eastAsia="仿宋" w:cs="仿宋"/>
          <w:sz w:val="24"/>
          <w:szCs w:val="24"/>
        </w:rPr>
      </w:pPr>
      <w:r>
        <w:rPr>
          <w:rFonts w:hint="eastAsia" w:ascii="仿宋" w:hAnsi="仿宋" w:eastAsia="仿宋" w:cs="仿宋"/>
          <w:sz w:val="24"/>
          <w:szCs w:val="24"/>
        </w:rPr>
      </w:r>
      <w:r/>
    </w:p>
    <w:p>
      <w:pPr>
        <w:pStyle w:val="1132"/>
        <w:rPr>
          <w:rFonts w:hint="eastAsia" w:ascii="仿宋" w:hAnsi="仿宋" w:eastAsia="仿宋" w:cs="仿宋"/>
          <w:sz w:val="24"/>
          <w:szCs w:val="24"/>
        </w:rPr>
      </w:pPr>
      <w:r>
        <w:rPr>
          <w:rFonts w:hint="eastAsia" w:ascii="仿宋" w:hAnsi="仿宋" w:eastAsia="仿宋" w:cs="仿宋"/>
          <w:sz w:val="24"/>
          <w:szCs w:val="24"/>
        </w:rPr>
      </w:r>
      <w:r/>
    </w:p>
    <w:p>
      <w:pPr>
        <w:pStyle w:val="1049"/>
        <w:jc w:val="left"/>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6       </w:t>
      </w:r>
      <w:r>
        <w:rPr>
          <w:rFonts w:hint="eastAsia" w:ascii="仿宋" w:hAnsi="仿宋" w:eastAsia="仿宋" w:cs="仿宋"/>
          <w:b/>
          <w:color w:val="000000"/>
          <w:sz w:val="28"/>
          <w:szCs w:val="28"/>
          <w:lang w:val="en-US" w:eastAsia="zh-CN"/>
        </w:rPr>
      </w:r>
      <w:r/>
    </w:p>
    <w:p>
      <w:pPr>
        <w:pStyle w:val="1049"/>
        <w:jc w:val="center"/>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中小企业声明函（货物）</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eastAsia="zh-CN"/>
        </w:rPr>
      </w:r>
      <w:r/>
    </w:p>
    <w:p>
      <w:pPr>
        <w:pStyle w:val="1049"/>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1049"/>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1049"/>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小型企业 □微型企业）；</w:t>
      </w:r>
      <w:r>
        <w:rPr>
          <w:rFonts w:hint="eastAsia" w:ascii="仿宋" w:hAnsi="仿宋" w:eastAsia="仿宋" w:cs="仿宋"/>
          <w:i/>
          <w:color w:val="000000"/>
          <w:sz w:val="24"/>
          <w:szCs w:val="24"/>
          <w:u w:val="single"/>
        </w:rPr>
      </w:r>
      <w:r/>
    </w:p>
    <w:p>
      <w:pPr>
        <w:pStyle w:val="1049"/>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49"/>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1049"/>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rPr>
      </w:r>
      <w:r/>
    </w:p>
    <w:p>
      <w:pPr>
        <w:pStyle w:val="1049"/>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rPr>
          <w:rFonts w:hint="eastAsia" w:ascii="仿宋" w:hAnsi="仿宋" w:eastAsia="仿宋" w:cs="仿宋"/>
          <w:color w:val="000000"/>
          <w:sz w:val="24"/>
          <w:szCs w:val="24"/>
        </w:rPr>
      </w:r>
      <w:r/>
    </w:p>
    <w:p>
      <w:pPr>
        <w:pStyle w:val="1049"/>
        <w:ind w:right="480" w:firstLine="54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1049"/>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4"/>
          <w:highlight w:val="none"/>
          <w:lang w:val="en-US" w:eastAsia="zh-CN"/>
        </w:rPr>
      </w:r>
      <w:r/>
    </w:p>
    <w:p>
      <w:pPr>
        <w:pStyle w:val="1049"/>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从业人员、营业收入、资产总额填报上一年度数据，无上一年度数据的新成立企业可不填报。</w:t>
      </w:r>
      <w:r>
        <w:rPr>
          <w:rFonts w:hint="eastAsia" w:ascii="仿宋" w:hAnsi="仿宋" w:eastAsia="仿宋" w:cs="仿宋"/>
          <w:color w:val="000000"/>
          <w:sz w:val="24"/>
          <w:szCs w:val="24"/>
        </w:rPr>
      </w:r>
      <w:r/>
    </w:p>
    <w:p>
      <w:pPr>
        <w:pStyle w:val="1049"/>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color w:val="000000"/>
          <w:sz w:val="24"/>
          <w:szCs w:val="24"/>
        </w:rPr>
      </w:r>
      <w:r/>
    </w:p>
    <w:p>
      <w:pPr>
        <w:pStyle w:val="1049"/>
        <w:ind w:firstLine="480"/>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供应商自行勾选制造商的企业规模类型。</w:t>
      </w:r>
      <w:r>
        <w:rPr>
          <w:rFonts w:hint="eastAsia" w:ascii="仿宋" w:hAnsi="仿宋" w:eastAsia="仿宋" w:cs="仿宋"/>
          <w:color w:val="000000"/>
          <w:sz w:val="24"/>
          <w:szCs w:val="24"/>
        </w:rPr>
      </w:r>
      <w:r/>
    </w:p>
    <w:p>
      <w:pPr>
        <w:pStyle w:val="1049"/>
        <w:ind w:firstLine="480"/>
        <w:spacing w:line="40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ascii="仿宋" w:hAnsi="仿宋" w:eastAsia="仿宋" w:cs="仿宋"/>
          <w:color w:val="000000"/>
          <w:sz w:val="24"/>
          <w:szCs w:val="24"/>
          <w:lang w:val="en-US" w:eastAsia="zh-CN"/>
        </w:rPr>
      </w:r>
      <w:r/>
    </w:p>
    <w:p>
      <w:pPr>
        <w:pStyle w:val="1119"/>
        <w:rPr>
          <w:rFonts w:hint="eastAsia"/>
          <w:lang w:val="en-US" w:eastAsia="zh-CN"/>
        </w:rPr>
      </w:pPr>
      <w:r>
        <w:rPr>
          <w:rFonts w:hint="eastAsia"/>
          <w:lang w:val="en-US" w:eastAsia="zh-CN"/>
        </w:rPr>
      </w:r>
      <w:r/>
    </w:p>
    <w:p>
      <w:pPr>
        <w:pStyle w:val="1049"/>
        <w:ind w:firstLine="562"/>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    </w:t>
      </w: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4"/>
          <w:szCs w:val="24"/>
          <w:lang w:val="en-US" w:eastAsia="zh-CN"/>
        </w:rPr>
      </w:r>
      <w:r/>
    </w:p>
    <w:p>
      <w:pPr>
        <w:pStyle w:val="1049"/>
        <w:ind w:firstLine="482"/>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r>
      <w:r/>
    </w:p>
    <w:p>
      <w:pPr>
        <w:pStyle w:val="1049"/>
        <w:ind w:firstLine="482"/>
        <w:spacing w:line="40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8"/>
          <w:szCs w:val="28"/>
          <w:lang w:val="en-US" w:eastAsia="zh-CN"/>
        </w:rPr>
      </w:r>
      <w:r/>
    </w:p>
    <w:p>
      <w:pPr>
        <w:pStyle w:val="1049"/>
        <w:jc w:val="center"/>
        <w:spacing w:line="40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eastAsia="zh-CN"/>
        </w:rPr>
      </w:r>
      <w:r/>
    </w:p>
    <w:p>
      <w:pPr>
        <w:pStyle w:val="1119"/>
        <w:rPr>
          <w:rFonts w:hint="eastAsia"/>
        </w:rPr>
      </w:pPr>
      <w:r>
        <w:rPr>
          <w:rFonts w:hint="eastAsia"/>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本单位郑重声明，根据《财政部 民政部 中国残疾人联合会关于促进残疾人就业政府采购政策的通知》（财库〔20</w:t>
      </w:r>
      <w:r>
        <w:rPr>
          <w:rFonts w:hint="eastAsia" w:ascii="仿宋" w:hAnsi="仿宋" w:eastAsia="仿宋" w:cs="仿宋"/>
          <w:color w:val="000000"/>
          <w:sz w:val="24"/>
          <w:szCs w:val="21"/>
          <w:lang w:val="en-US" w:eastAsia="zh-CN"/>
        </w:rPr>
        <w:t xml:space="preserve">17</w:t>
      </w:r>
      <w:r>
        <w:rPr>
          <w:rFonts w:hint="eastAsia" w:ascii="仿宋" w:hAnsi="仿宋" w:eastAsia="仿宋" w:cs="仿宋"/>
          <w:color w:val="000000"/>
          <w:sz w:val="24"/>
          <w:szCs w:val="21"/>
        </w:rPr>
        <w:t xml:space="preserve">〕141号）的规定，本单位为符合条件的残疾人福利性单位，且本单位参加______单位的采购文件编号为</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项目编号</w:t>
      </w:r>
      <w:r>
        <w:rPr>
          <w:rFonts w:hint="eastAsia" w:ascii="仿宋" w:hAnsi="仿宋" w:eastAsia="仿宋" w:cs="仿宋"/>
          <w:sz w:val="24"/>
          <w:szCs w:val="24"/>
          <w:u w:val="none"/>
          <w:lang w:eastAsia="zh-CN"/>
        </w:rPr>
        <w:t xml:space="preserve">）</w:t>
      </w:r>
      <w:r>
        <w:rPr>
          <w:rFonts w:hint="eastAsia" w:ascii="仿宋" w:hAnsi="仿宋" w:eastAsia="仿宋" w:cs="仿宋"/>
          <w:color w:val="000000"/>
          <w:sz w:val="24"/>
          <w:szCs w:val="21"/>
        </w:rPr>
        <w:t xml:space="preserve">的</w:t>
      </w:r>
      <w:r>
        <w:rPr>
          <w:rFonts w:hint="eastAsia" w:ascii="仿宋" w:hAnsi="仿宋" w:eastAsia="仿宋" w:cs="仿宋"/>
          <w:sz w:val="24"/>
          <w:szCs w:val="24"/>
          <w:u w:val="single"/>
        </w:rPr>
        <w:t xml:space="preserve">********</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1"/>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本单位对上述声明的真实性负责。如有虚假，将依法承担相应责任。</w:t>
      </w:r>
      <w:r>
        <w:rPr>
          <w:rFonts w:hint="eastAsia" w:ascii="仿宋" w:hAnsi="仿宋" w:eastAsia="仿宋" w:cs="仿宋"/>
          <w:color w:val="000000"/>
          <w:sz w:val="24"/>
          <w:szCs w:val="21"/>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119"/>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049"/>
        <w:rPr>
          <w:rFonts w:hint="eastAsia"/>
        </w:rPr>
      </w:pPr>
      <w:r>
        <w:rPr>
          <w:rFonts w:hint="eastAsia"/>
        </w:rPr>
      </w:r>
      <w:r/>
    </w:p>
    <w:p>
      <w:pPr>
        <w:pStyle w:val="1049"/>
        <w:ind w:firstLine="480"/>
        <w:spacing w:line="0" w:lineRule="atLeast"/>
        <w:rPr>
          <w:rFonts w:hint="eastAsia"/>
        </w:rPr>
      </w:pPr>
      <w:r>
        <w:rPr>
          <w:rFonts w:hint="eastAsia" w:ascii="仿宋" w:hAnsi="仿宋" w:eastAsia="仿宋" w:cs="仿宋"/>
          <w:color w:val="000000"/>
          <w:sz w:val="24"/>
          <w:szCs w:val="21"/>
        </w:rPr>
        <w:t xml:space="preserve">备注：</w:t>
      </w:r>
      <w:r>
        <w:rPr>
          <w:rFonts w:hint="eastAsia"/>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1"/>
          <w:highlight w:val="none"/>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非专门面向中小微型企业采购的项目，供应商如不提供此声明函，价格将不做相应扣除。</w:t>
      </w:r>
      <w:r>
        <w:rPr>
          <w:rFonts w:hint="eastAsia" w:ascii="仿宋" w:hAnsi="仿宋" w:eastAsia="仿宋" w:cs="仿宋"/>
          <w:color w:val="000000"/>
          <w:sz w:val="24"/>
          <w:szCs w:val="21"/>
        </w:rPr>
      </w:r>
      <w:r/>
    </w:p>
    <w:p>
      <w:pPr>
        <w:pStyle w:val="1049"/>
        <w:ind w:firstLine="480"/>
        <w:spacing w:line="0" w:lineRule="atLeast"/>
        <w:rPr>
          <w:rFonts w:hint="eastAsia" w:ascii="仿宋" w:hAnsi="仿宋" w:eastAsia="仿宋" w:cs="仿宋"/>
          <w:color w:val="000000"/>
          <w:sz w:val="24"/>
          <w:szCs w:val="21"/>
          <w:lang w:eastAsia="zh-CN"/>
        </w:rPr>
      </w:pP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成交供应商为残疾人福利性单位的，此声明函将随成交结果同时公告，接受社会监督</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eastAsia="zh-CN"/>
        </w:rPr>
      </w:r>
      <w:r/>
    </w:p>
    <w:p>
      <w:pPr>
        <w:pStyle w:val="1049"/>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1049"/>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rPr>
          <w:rFonts w:hint="eastAsia" w:ascii="仿宋" w:hAnsi="仿宋" w:eastAsia="仿宋" w:cs="仿宋"/>
          <w:color w:val="000000"/>
          <w:sz w:val="24"/>
          <w:szCs w:val="21"/>
        </w:rPr>
      </w:r>
      <w:r/>
    </w:p>
    <w:p>
      <w:pPr>
        <w:pStyle w:val="1049"/>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rPr>
          <w:rFonts w:hint="eastAsia" w:ascii="仿宋" w:hAnsi="仿宋" w:eastAsia="仿宋" w:cs="仿宋"/>
          <w:color w:val="000000"/>
          <w:sz w:val="24"/>
          <w:szCs w:val="21"/>
        </w:rPr>
      </w:r>
      <w:r/>
    </w:p>
    <w:p>
      <w:pPr>
        <w:pStyle w:val="1049"/>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pStyle w:val="1049"/>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49"/>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49"/>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49"/>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49"/>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49"/>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80"/>
        <w:rPr>
          <w:rFonts w:hint="eastAsia"/>
        </w:rPr>
      </w:pPr>
      <w:r>
        <w:rPr>
          <w:rFonts w:hint="eastAsia"/>
        </w:rPr>
      </w:r>
      <w:r/>
    </w:p>
    <w:p>
      <w:pPr>
        <w:pStyle w:val="1049"/>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rPr>
          <w:rFonts w:hint="eastAsia" w:ascii="仿宋" w:hAnsi="仿宋" w:eastAsia="仿宋" w:cs="仿宋"/>
          <w:b/>
          <w:sz w:val="28"/>
          <w:szCs w:val="28"/>
          <w:lang w:eastAsia="zh-CN"/>
        </w:rPr>
      </w:r>
      <w:r/>
    </w:p>
    <w:p>
      <w:pPr>
        <w:pStyle w:val="1049"/>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r>
      <w:r/>
    </w:p>
    <w:p>
      <w:pPr>
        <w:pStyle w:val="1049"/>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rPr>
          <w:rFonts w:hint="eastAsia" w:ascii="仿宋" w:hAnsi="仿宋" w:eastAsia="仿宋" w:cs="仿宋"/>
          <w:b/>
          <w:bCs/>
          <w:sz w:val="28"/>
          <w:szCs w:val="28"/>
          <w:highlight w:val="none"/>
        </w:rPr>
      </w:r>
      <w:r/>
    </w:p>
    <w:p>
      <w:pPr>
        <w:pStyle w:val="1049"/>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49"/>
        <w:ind w:firstLine="498"/>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rPr>
          <w:rFonts w:hint="eastAsia" w:ascii="仿宋" w:hAnsi="仿宋" w:eastAsia="仿宋" w:cs="仿宋"/>
          <w:b/>
          <w:sz w:val="28"/>
          <w:szCs w:val="28"/>
          <w:highlight w:val="none"/>
        </w:rPr>
      </w:r>
      <w:r/>
    </w:p>
    <w:p>
      <w:pPr>
        <w:pStyle w:val="1049"/>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1049"/>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，则不能通过资格审查；非专门面向中小微型企业采购的项目，供应商如不提供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，价格将不做相应扣除。</w:t>
      </w:r>
      <w:r>
        <w:rPr>
          <w:rFonts w:hint="eastAsia" w:ascii="仿宋" w:hAnsi="仿宋" w:eastAsia="仿宋" w:cs="仿宋"/>
          <w:color w:val="000000"/>
          <w:sz w:val="24"/>
          <w:szCs w:val="24"/>
          <w:highlight w:val="none"/>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供应商为监狱和戒毒企业的，此</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将随</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结果同时公告，接受社会监督。供应商提供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049"/>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1049"/>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049"/>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1049"/>
        <w:jc w:val="both"/>
        <w:spacing w:line="0" w:lineRule="atLeast"/>
        <w:rPr>
          <w:rFonts w:hint="eastAsia" w:ascii="仿宋" w:hAnsi="仿宋" w:eastAsia="仿宋" w:cs="仿宋"/>
          <w:b/>
          <w:sz w:val="28"/>
          <w:szCs w:val="28"/>
        </w:rPr>
      </w:pPr>
      <w:r>
        <w:rPr>
          <w:rFonts w:hint="eastAsia" w:ascii="仿宋" w:hAnsi="仿宋" w:eastAsia="仿宋" w:cs="仿宋"/>
          <w:b/>
          <w:sz w:val="24"/>
          <w:szCs w:val="24"/>
          <w:highlight w:val="none"/>
        </w:rPr>
        <w:br w:type="page" w:clear="all"/>
      </w:r>
      <w:r>
        <w:rPr>
          <w:rFonts w:hint="eastAsia" w:ascii="仿宋" w:hAnsi="仿宋" w:eastAsia="仿宋" w:cs="仿宋"/>
          <w:b/>
          <w:sz w:val="28"/>
          <w:szCs w:val="28"/>
          <w:highlight w:val="none"/>
          <w:lang w:val="en-US" w:eastAsia="zh-CN"/>
        </w:rPr>
        <w:t xml:space="preserve">附件9</w:t>
      </w:r>
      <w:r>
        <w:rPr>
          <w:rFonts w:hint="eastAsia" w:ascii="仿宋" w:hAnsi="仿宋" w:eastAsia="仿宋" w:cs="仿宋"/>
          <w:b/>
          <w:sz w:val="28"/>
          <w:szCs w:val="28"/>
        </w:rPr>
      </w:r>
      <w:r/>
    </w:p>
    <w:p>
      <w:pPr>
        <w:pStyle w:val="1049"/>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9"/>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技术</w:t>
      </w:r>
      <w:r>
        <w:rPr>
          <w:rFonts w:hint="eastAsia" w:ascii="仿宋" w:hAnsi="仿宋" w:eastAsia="仿宋" w:cs="仿宋"/>
          <w:b/>
          <w:color w:val="000000"/>
          <w:sz w:val="28"/>
          <w:szCs w:val="28"/>
          <w:lang w:eastAsia="zh-CN"/>
        </w:rPr>
        <w:t xml:space="preserve">要求响应及</w:t>
      </w:r>
      <w:r>
        <w:rPr>
          <w:rFonts w:hint="eastAsia" w:ascii="仿宋" w:hAnsi="仿宋" w:eastAsia="仿宋" w:cs="仿宋"/>
          <w:b/>
          <w:color w:val="000000"/>
          <w:sz w:val="28"/>
          <w:szCs w:val="28"/>
        </w:rPr>
        <w:t xml:space="preserve">偏离表</w:t>
      </w:r>
      <w:r>
        <w:rPr>
          <w:rFonts w:hint="eastAsia" w:ascii="仿宋" w:hAnsi="仿宋" w:eastAsia="仿宋" w:cs="仿宋"/>
          <w:b/>
          <w:color w:val="000000"/>
          <w:sz w:val="28"/>
          <w:szCs w:val="28"/>
        </w:rPr>
      </w:r>
      <w:r/>
    </w:p>
    <w:p>
      <w:pPr>
        <w:pStyle w:val="1049"/>
        <w:ind w:firstLine="5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（由供应商据实填写，表格不够自行添加）</w:t>
      </w:r>
      <w:r>
        <w:rPr>
          <w:rFonts w:hint="eastAsia" w:ascii="仿宋" w:hAnsi="仿宋" w:eastAsia="仿宋" w:cs="仿宋"/>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254" w:type="dxa"/>
            <w:vAlign w:val="center"/>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货物或服务名称</w:t>
            </w:r>
            <w:r>
              <w:rPr>
                <w:rFonts w:hint="eastAsia" w:ascii="仿宋" w:hAnsi="仿宋" w:eastAsia="仿宋" w:cs="仿宋"/>
                <w:color w:val="000000"/>
                <w:sz w:val="24"/>
              </w:rPr>
            </w:r>
            <w:r/>
          </w:p>
        </w:tc>
        <w:tc>
          <w:tcPr>
            <w:tcW w:w="1095" w:type="dxa"/>
            <w:vAlign w:val="center"/>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采购</w:t>
            </w:r>
            <w:r>
              <w:rPr>
                <w:rFonts w:hint="eastAsia" w:ascii="仿宋" w:hAnsi="仿宋" w:eastAsia="仿宋" w:cs="仿宋"/>
                <w:color w:val="000000"/>
                <w:sz w:val="24"/>
              </w:rPr>
              <w:t xml:space="preserve">文件要求的技术要求</w:t>
            </w:r>
            <w:r>
              <w:rPr>
                <w:rFonts w:hint="eastAsia" w:ascii="仿宋" w:hAnsi="仿宋" w:eastAsia="仿宋" w:cs="仿宋"/>
                <w:color w:val="000000"/>
                <w:sz w:val="24"/>
              </w:rPr>
            </w:r>
            <w:r/>
          </w:p>
        </w:tc>
        <w:tc>
          <w:tcPr>
            <w:tcW w:w="1413" w:type="dxa"/>
            <w:vAlign w:val="center"/>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响应文件响应情况</w:t>
            </w:r>
            <w:r>
              <w:rPr>
                <w:rFonts w:hint="eastAsia" w:ascii="仿宋" w:hAnsi="仿宋" w:eastAsia="仿宋" w:cs="仿宋"/>
                <w:color w:val="000000"/>
                <w:sz w:val="24"/>
              </w:rPr>
            </w:r>
            <w:r/>
          </w:p>
        </w:tc>
        <w:tc>
          <w:tcPr>
            <w:tcW w:w="778" w:type="dxa"/>
            <w:vAlign w:val="top"/>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偏离说明</w:t>
            </w:r>
            <w:r>
              <w:rPr>
                <w:rFonts w:hint="eastAsia" w:ascii="仿宋" w:hAnsi="仿宋" w:eastAsia="仿宋" w:cs="仿宋"/>
                <w:color w:val="000000"/>
                <w:sz w:val="24"/>
              </w:rPr>
            </w:r>
            <w:r/>
          </w:p>
        </w:tc>
      </w:tr>
      <w:tr>
        <w:trPr>
          <w:trHeight w:val="414"/>
        </w:trPr>
        <w:tc>
          <w:tcPr>
            <w:tcW w:w="460" w:type="dxa"/>
            <w:vAlign w:val="top"/>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1254"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548"/>
        </w:trPr>
        <w:tc>
          <w:tcPr>
            <w:tcW w:w="460" w:type="dxa"/>
            <w:vAlign w:val="top"/>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r>
            <w:r/>
          </w:p>
        </w:tc>
        <w:tc>
          <w:tcPr>
            <w:tcW w:w="1254"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00"/>
        </w:trPr>
        <w:tc>
          <w:tcPr>
            <w:tcW w:w="460" w:type="dxa"/>
            <w:vAlign w:val="top"/>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r>
            <w:r/>
          </w:p>
        </w:tc>
        <w:tc>
          <w:tcPr>
            <w:tcW w:w="1254"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460" w:type="dxa"/>
            <w:vAlign w:val="top"/>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1254"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843" w:type="dxa"/>
            <w:vAlign w:val="top"/>
            <w:textDirection w:val="lrTb"/>
            <w:noWrap w:val="false"/>
          </w:tcPr>
          <w:p>
            <w:pPr>
              <w:pStyle w:val="1049"/>
              <w:jc w:val="center"/>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2300"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1095"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1049"/>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bl>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1049"/>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w:t>
      </w:r>
      <w:r>
        <w:rPr>
          <w:rFonts w:hint="eastAsia" w:ascii="仿宋" w:hAnsi="仿宋" w:eastAsia="仿宋" w:cs="仿宋"/>
          <w:color w:val="000000"/>
          <w:sz w:val="24"/>
          <w:highlight w:val="none"/>
          <w:lang w:val="en-US" w:eastAsia="zh-CN"/>
        </w:rPr>
        <w:t xml:space="preserve">采购文件</w:t>
      </w:r>
      <w:r>
        <w:rPr>
          <w:rFonts w:hint="eastAsia" w:ascii="仿宋" w:hAnsi="仿宋" w:eastAsia="仿宋" w:cs="仿宋"/>
          <w:color w:val="000000"/>
          <w:sz w:val="24"/>
          <w:highlight w:val="none"/>
        </w:rPr>
        <w:t xml:space="preserve">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color w:val="000000"/>
          <w:sz w:val="24"/>
          <w:lang w:val="en-US" w:eastAsia="zh-CN"/>
        </w:rPr>
        <w:t xml:space="preserve">采购文件</w:t>
      </w:r>
      <w:r>
        <w:rPr>
          <w:rFonts w:hint="eastAsia" w:ascii="仿宋" w:hAnsi="仿宋" w:eastAsia="仿宋" w:cs="仿宋"/>
          <w:b/>
          <w:bCs/>
          <w:color w:val="000000"/>
          <w:sz w:val="24"/>
          <w:szCs w:val="24"/>
          <w:highlight w:val="none"/>
        </w:rPr>
        <w:t xml:space="preserve">要求提供证明材料，供应商需将证明材料列于该表之下。</w:t>
      </w:r>
      <w:r>
        <w:rPr>
          <w:rFonts w:hint="eastAsia" w:ascii="仿宋" w:hAnsi="仿宋" w:eastAsia="仿宋" w:cs="仿宋"/>
          <w:b/>
          <w:bCs/>
          <w:color w:val="000000"/>
          <w:sz w:val="24"/>
          <w:highlight w:val="none"/>
        </w:rPr>
      </w:r>
      <w:r/>
    </w:p>
    <w:p>
      <w:pPr>
        <w:pStyle w:val="1049"/>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highlight w:val="none"/>
        </w:rPr>
        <w:t xml:space="preserve">要求。正偏离、无偏离的确认和负偏离是否响应</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highlight w:val="none"/>
        </w:rPr>
        <w:t xml:space="preserve">，由</w:t>
      </w:r>
      <w:r>
        <w:rPr>
          <w:rFonts w:hint="eastAsia" w:ascii="仿宋" w:hAnsi="仿宋" w:eastAsia="仿宋" w:cs="仿宋"/>
          <w:color w:val="000000"/>
          <w:sz w:val="24"/>
          <w:highlight w:val="none"/>
          <w:lang w:val="en-US" w:eastAsia="zh-CN"/>
        </w:rPr>
        <w:t xml:space="preserve">谈判小组</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1119"/>
        <w:rPr>
          <w:rFonts w:hint="eastAsia" w:ascii="仿宋" w:hAnsi="仿宋" w:eastAsia="仿宋" w:cs="仿宋"/>
        </w:rPr>
      </w:pPr>
      <w:r>
        <w:rPr>
          <w:rFonts w:hint="eastAsia" w:ascii="仿宋" w:hAnsi="仿宋" w:eastAsia="仿宋" w:cs="仿宋"/>
        </w:rPr>
      </w:r>
      <w:r/>
    </w:p>
    <w:p>
      <w:pPr>
        <w:pStyle w:val="1049"/>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1049"/>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1049"/>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1049"/>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1049"/>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1049"/>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1049"/>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1132"/>
        <w:rPr>
          <w:rFonts w:hint="eastAsia" w:ascii="仿宋" w:hAnsi="仿宋" w:eastAsia="仿宋" w:cs="仿宋"/>
          <w:b/>
          <w:sz w:val="28"/>
          <w:szCs w:val="28"/>
          <w:lang w:val="en-US"/>
        </w:rPr>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10</w:t>
      </w:r>
      <w:r>
        <w:rPr>
          <w:rFonts w:hint="eastAsia" w:ascii="仿宋" w:hAnsi="仿宋" w:eastAsia="仿宋" w:cs="仿宋"/>
          <w:b/>
          <w:sz w:val="28"/>
          <w:szCs w:val="28"/>
          <w:lang w:val="en-US"/>
        </w:rPr>
      </w:r>
      <w:r/>
    </w:p>
    <w:p>
      <w:pPr>
        <w:pStyle w:val="1049"/>
        <w:contextualSpacing/>
        <w:jc w:val="center"/>
        <w:spacing w:line="30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rPr>
          <w:rFonts w:hint="eastAsia" w:ascii="仿宋" w:hAnsi="仿宋" w:eastAsia="仿宋" w:cs="仿宋"/>
          <w:b/>
          <w:sz w:val="28"/>
          <w:szCs w:val="28"/>
        </w:rPr>
      </w:r>
      <w:r/>
    </w:p>
    <w:p>
      <w:pPr>
        <w:pStyle w:val="1049"/>
        <w:contextualSpacing/>
        <w:jc w:val="center"/>
        <w:spacing w:line="300" w:lineRule="auto"/>
        <w:rPr>
          <w:rFonts w:hint="eastAsia" w:ascii="仿宋" w:hAnsi="仿宋" w:eastAsia="仿宋" w:cs="仿宋"/>
          <w:b/>
          <w:sz w:val="28"/>
          <w:szCs w:val="28"/>
        </w:rPr>
      </w:pPr>
      <w:r>
        <w:rPr>
          <w:rFonts w:hint="eastAsia" w:ascii="仿宋" w:hAnsi="仿宋" w:eastAsia="仿宋" w:cs="仿宋"/>
          <w:b/>
          <w:sz w:val="28"/>
          <w:szCs w:val="28"/>
        </w:rPr>
      </w:r>
      <w:r/>
    </w:p>
    <w:p>
      <w:pPr>
        <w:pStyle w:val="1049"/>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lang w:val="en-US" w:eastAsia="zh-CN"/>
              </w:rPr>
              <w:t xml:space="preserve">采购</w:t>
            </w:r>
            <w:r>
              <w:rPr>
                <w:rFonts w:hint="eastAsia" w:ascii="仿宋" w:hAnsi="仿宋" w:eastAsia="仿宋" w:cs="仿宋"/>
                <w:sz w:val="24"/>
              </w:rPr>
              <w:t xml:space="preserve">文件要求的商务条款</w:t>
            </w:r>
            <w:r>
              <w:rPr>
                <w:rFonts w:hint="eastAsia" w:ascii="仿宋" w:hAnsi="仿宋" w:eastAsia="仿宋" w:cs="仿宋"/>
                <w:sz w:val="24"/>
              </w:rPr>
            </w:r>
            <w:r/>
          </w:p>
        </w:tc>
        <w:tc>
          <w:tcPr>
            <w:tcW w:w="1413" w:type="dxa"/>
            <w:vAlign w:val="center"/>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r>
            <w:r/>
          </w:p>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W w:w="460" w:type="dxa"/>
            <w:vAlign w:val="top"/>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W w:w="460" w:type="dxa"/>
            <w:vAlign w:val="top"/>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460" w:type="dxa"/>
            <w:vAlign w:val="top"/>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843" w:type="dxa"/>
            <w:vAlign w:val="top"/>
            <w:textDirection w:val="lrTb"/>
            <w:noWrap w:val="false"/>
          </w:tcPr>
          <w:p>
            <w:pPr>
              <w:pStyle w:val="1049"/>
              <w:jc w:val="center"/>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2300"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1095"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1049"/>
              <w:jc w:val="left"/>
              <w:spacing w:line="340" w:lineRule="exact"/>
              <w:rPr>
                <w:rFonts w:hint="eastAsia" w:ascii="仿宋" w:hAnsi="仿宋" w:eastAsia="仿宋" w:cs="仿宋"/>
                <w:sz w:val="24"/>
              </w:rPr>
            </w:pPr>
            <w:r>
              <w:rPr>
                <w:rFonts w:hint="eastAsia" w:ascii="仿宋" w:hAnsi="仿宋" w:eastAsia="仿宋" w:cs="仿宋"/>
                <w:sz w:val="24"/>
              </w:rPr>
            </w:r>
            <w:r/>
          </w:p>
        </w:tc>
      </w:tr>
    </w:tbl>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供应商提交的响应文件中与</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第</w:t>
      </w:r>
      <w:r>
        <w:rPr>
          <w:rFonts w:hint="eastAsia" w:ascii="仿宋" w:hAnsi="仿宋" w:eastAsia="仿宋" w:cs="仿宋"/>
          <w:color w:val="000000"/>
          <w:sz w:val="24"/>
          <w:szCs w:val="24"/>
          <w:lang w:val="en-US" w:eastAsia="zh-CN"/>
        </w:rPr>
        <w:t xml:space="preserve">四章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需求”中的商务要求</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未加斜体下划线的非实质性内容</w:t>
      </w: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rPr>
        <w:t xml:space="preserve">如有偏离的，应逐条填列在偏离表中。如果</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要求提供证明材料，供应商需将证明材料列于该表之下。</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“偏离说明”一栏选择“正偏离”、“无偏离”、“负偏离”进行填写。未填写的内容视为完全响应本</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szCs w:val="24"/>
        </w:rPr>
        <w:t xml:space="preserve">要求。正偏离、无偏离的确认和负偏离是否响应</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szCs w:val="24"/>
        </w:rPr>
        <w:t xml:space="preserve">，由</w:t>
      </w:r>
      <w:r>
        <w:rPr>
          <w:rFonts w:hint="eastAsia" w:ascii="仿宋" w:hAnsi="仿宋" w:eastAsia="仿宋" w:cs="仿宋"/>
          <w:color w:val="000000"/>
          <w:sz w:val="24"/>
          <w:highlight w:val="none"/>
          <w:lang w:val="en-US" w:eastAsia="zh-CN"/>
        </w:rPr>
        <w:t xml:space="preserve">谈判小组</w:t>
      </w:r>
      <w:r>
        <w:rPr>
          <w:rFonts w:hint="eastAsia" w:ascii="仿宋" w:hAnsi="仿宋" w:eastAsia="仿宋" w:cs="仿宋"/>
          <w:color w:val="000000"/>
          <w:sz w:val="24"/>
          <w:szCs w:val="24"/>
        </w:rPr>
        <w:t xml:space="preserve">认定。</w:t>
      </w:r>
      <w:r>
        <w:rPr>
          <w:rFonts w:hint="eastAsia" w:ascii="仿宋" w:hAnsi="仿宋" w:eastAsia="仿宋" w:cs="仿宋"/>
          <w:color w:val="000000"/>
          <w:sz w:val="24"/>
          <w:szCs w:val="24"/>
        </w:rPr>
      </w:r>
      <w:r/>
    </w:p>
    <w:p>
      <w:pPr>
        <w:pStyle w:val="1049"/>
        <w:numPr>
          <w:ilvl w:val="0"/>
          <w:numId w:val="0"/>
        </w:numPr>
        <w:contextualSpacing/>
        <w:ind w:firstLine="480"/>
        <w:spacing w:line="300" w:lineRule="auto"/>
        <w:rPr>
          <w:rFonts w:hint="eastAsia" w:ascii="仿宋" w:hAnsi="仿宋" w:eastAsia="仿宋" w:cs="仿宋"/>
          <w:color w:val="ff0000"/>
          <w:sz w:val="24"/>
          <w:highlight w:val="none"/>
        </w:rPr>
      </w:pPr>
      <w:r>
        <w:rPr>
          <w:rFonts w:hint="eastAsia" w:ascii="仿宋" w:hAnsi="仿宋" w:eastAsia="仿宋" w:cs="仿宋"/>
          <w:color w:val="ff0000"/>
          <w:sz w:val="24"/>
          <w:highlight w:val="none"/>
        </w:rPr>
      </w:r>
      <w:r/>
    </w:p>
    <w:p>
      <w:pPr>
        <w:pStyle w:val="1049"/>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1049"/>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1049"/>
        <w:ind w:firstLine="480"/>
        <w:tabs>
          <w:tab w:val="left" w:pos="360" w:leader="none"/>
        </w:tabs>
        <w:rPr>
          <w:rFonts w:hint="eastAsia" w:ascii="仿宋" w:hAnsi="仿宋" w:eastAsia="仿宋" w:cs="仿宋"/>
          <w:sz w:val="24"/>
          <w:szCs w:val="24"/>
          <w:u w:val="single"/>
        </w:rPr>
      </w:pPr>
      <w:r/>
      <w:bookmarkEnd w:id="192"/>
      <w:r/>
      <w:bookmarkEnd w:id="193"/>
      <w:r/>
      <w:bookmarkEnd w:id="194"/>
      <w:r/>
      <w:bookmarkStart w:id="198" w:name="_Toc120614284"/>
      <w:r>
        <w:rPr>
          <w:rFonts w:hint="eastAsia" w:ascii="仿宋" w:hAnsi="仿宋" w:eastAsia="仿宋" w:cs="仿宋"/>
          <w:sz w:val="24"/>
          <w:szCs w:val="24"/>
          <w:u w:val="single"/>
        </w:rPr>
      </w:r>
      <w:r/>
    </w:p>
    <w:p>
      <w:pPr>
        <w:pStyle w:val="1049"/>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1049"/>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1049"/>
        <w:rPr>
          <w:rFonts w:hint="eastAsia" w:ascii="仿宋" w:hAnsi="仿宋" w:eastAsia="仿宋" w:cs="仿宋"/>
          <w:szCs w:val="21"/>
        </w:rPr>
      </w:pPr>
      <w:r>
        <w:rPr>
          <w:rFonts w:hint="eastAsia" w:ascii="仿宋" w:hAnsi="仿宋" w:eastAsia="仿宋" w:cs="仿宋"/>
          <w:szCs w:val="21"/>
        </w:rPr>
      </w:r>
      <w:r/>
    </w:p>
    <w:p>
      <w:pPr>
        <w:pStyle w:val="1049"/>
        <w:jc w:val="both"/>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1049"/>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1049"/>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附件1</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lang w:val="en-US" w:eastAsia="zh-CN"/>
        </w:rPr>
      </w:r>
      <w:r/>
    </w:p>
    <w:p>
      <w:pPr>
        <w:pStyle w:val="1049"/>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实质性要求响应及偏离表</w:t>
      </w:r>
      <w:r>
        <w:rPr>
          <w:rFonts w:hint="eastAsia" w:ascii="仿宋" w:hAnsi="仿宋" w:eastAsia="仿宋" w:cs="仿宋"/>
          <w:b/>
          <w:color w:val="000000"/>
          <w:sz w:val="28"/>
          <w:szCs w:val="28"/>
        </w:rPr>
      </w:r>
      <w:r/>
    </w:p>
    <w:p>
      <w:pPr>
        <w:pStyle w:val="1119"/>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09" w:type="dxa"/>
            <w:vAlign w:val="center"/>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技术要求和商务要求中的实质性要求</w:t>
            </w:r>
            <w:r>
              <w:rPr>
                <w:rFonts w:hint="eastAsia" w:ascii="仿宋" w:hAnsi="仿宋" w:eastAsia="仿宋" w:cs="仿宋"/>
                <w:i/>
                <w:color w:val="000000"/>
                <w:sz w:val="24"/>
                <w:szCs w:val="24"/>
                <w:u w:val="single"/>
              </w:rPr>
              <w:t xml:space="preserve">（加斜体下划线内容）</w:t>
            </w:r>
            <w:r>
              <w:rPr>
                <w:rFonts w:hint="eastAsia" w:ascii="仿宋" w:hAnsi="仿宋" w:eastAsia="仿宋" w:cs="仿宋"/>
                <w:color w:val="000000"/>
                <w:sz w:val="24"/>
                <w:szCs w:val="24"/>
              </w:rPr>
            </w:r>
            <w:r/>
          </w:p>
        </w:tc>
        <w:tc>
          <w:tcPr>
            <w:tcW w:w="3317" w:type="dxa"/>
            <w:vAlign w:val="center"/>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响应情况</w:t>
            </w:r>
            <w:r>
              <w:rPr>
                <w:rFonts w:hint="eastAsia" w:ascii="仿宋" w:hAnsi="仿宋" w:eastAsia="仿宋" w:cs="仿宋"/>
                <w:color w:val="000000"/>
                <w:sz w:val="24"/>
                <w:szCs w:val="24"/>
              </w:rPr>
            </w:r>
            <w:r/>
          </w:p>
        </w:tc>
        <w:tc>
          <w:tcPr>
            <w:tcW w:w="1526" w:type="dxa"/>
            <w:vAlign w:val="center"/>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正偏离、无偏离、负偏离</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609"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609"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09"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317"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1049"/>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1049"/>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rPr>
          <w:rFonts w:hint="eastAsia" w:ascii="仿宋" w:hAnsi="仿宋" w:eastAsia="仿宋" w:cs="仿宋"/>
          <w:b/>
          <w:bCs/>
          <w:color w:val="0000ff"/>
          <w:sz w:val="24"/>
        </w:rPr>
      </w:r>
      <w:r/>
    </w:p>
    <w:p>
      <w:pPr>
        <w:pStyle w:val="1049"/>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rPr>
          <w:rFonts w:hint="eastAsia" w:ascii="仿宋" w:hAnsi="仿宋" w:eastAsia="仿宋" w:cs="仿宋"/>
          <w:sz w:val="24"/>
        </w:rPr>
      </w:r>
      <w:r/>
    </w:p>
    <w:p>
      <w:pPr>
        <w:pStyle w:val="1049"/>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1049"/>
        <w:jc w:val="center"/>
        <w:rPr>
          <w:rFonts w:hint="eastAsia" w:ascii="仿宋" w:hAnsi="仿宋" w:eastAsia="仿宋" w:cs="仿宋"/>
          <w:b/>
          <w:bCs/>
          <w:sz w:val="32"/>
          <w:szCs w:val="32"/>
        </w:rPr>
      </w:pPr>
      <w:r/>
      <w:bookmarkEnd w:id="173"/>
      <w:r/>
      <w:bookmarkEnd w:id="174"/>
      <w:r/>
      <w:bookmarkEnd w:id="198"/>
      <w:r>
        <w:rPr>
          <w:rFonts w:hint="eastAsia" w:ascii="仿宋" w:hAnsi="仿宋" w:eastAsia="仿宋" w:cs="仿宋"/>
          <w:b/>
          <w:bCs/>
          <w:sz w:val="32"/>
          <w:szCs w:val="32"/>
        </w:rPr>
      </w:r>
      <w:r/>
    </w:p>
    <w:p>
      <w:pPr>
        <w:pStyle w:val="1119"/>
        <w:rPr>
          <w:rFonts w:hint="eastAsia" w:ascii="仿宋" w:hAnsi="仿宋" w:eastAsia="仿宋" w:cs="仿宋"/>
          <w:b/>
          <w:bCs/>
          <w:sz w:val="32"/>
          <w:szCs w:val="32"/>
        </w:rPr>
      </w:pPr>
      <w:r>
        <w:rPr>
          <w:rFonts w:hint="eastAsia" w:ascii="仿宋" w:hAnsi="仿宋" w:eastAsia="仿宋" w:cs="仿宋"/>
          <w:b/>
          <w:bCs/>
          <w:sz w:val="32"/>
          <w:szCs w:val="32"/>
        </w:rPr>
      </w:r>
      <w:r/>
    </w:p>
    <w:p>
      <w:pPr>
        <w:pStyle w:val="1049"/>
        <w:rPr>
          <w:rFonts w:hint="eastAsia" w:ascii="仿宋" w:hAnsi="仿宋" w:eastAsia="仿宋" w:cs="仿宋"/>
          <w:b/>
          <w:bCs/>
          <w:sz w:val="32"/>
          <w:szCs w:val="32"/>
        </w:rPr>
      </w:pPr>
      <w:r>
        <w:rPr>
          <w:rFonts w:hint="eastAsia" w:ascii="仿宋" w:hAnsi="仿宋" w:eastAsia="仿宋" w:cs="仿宋"/>
          <w:b/>
          <w:bCs/>
          <w:sz w:val="32"/>
          <w:szCs w:val="32"/>
        </w:rPr>
      </w:r>
      <w:r/>
    </w:p>
    <w:p>
      <w:pPr>
        <w:pStyle w:val="1119"/>
        <w:rPr>
          <w:rFonts w:hint="eastAsia" w:ascii="仿宋" w:hAnsi="仿宋" w:eastAsia="仿宋" w:cs="仿宋"/>
          <w:b/>
          <w:bCs/>
          <w:sz w:val="32"/>
          <w:szCs w:val="32"/>
        </w:rPr>
      </w:pPr>
      <w:r>
        <w:rPr>
          <w:rFonts w:hint="eastAsia" w:ascii="仿宋" w:hAnsi="仿宋" w:eastAsia="仿宋" w:cs="仿宋"/>
          <w:b/>
          <w:bCs/>
          <w:sz w:val="32"/>
          <w:szCs w:val="32"/>
        </w:rPr>
      </w:r>
      <w:r/>
    </w:p>
    <w:p>
      <w:pPr>
        <w:pStyle w:val="1049"/>
        <w:rPr>
          <w:rFonts w:hint="eastAsia" w:ascii="仿宋" w:hAnsi="仿宋" w:eastAsia="仿宋" w:cs="仿宋"/>
          <w:b/>
          <w:bCs/>
          <w:sz w:val="32"/>
          <w:szCs w:val="32"/>
        </w:rPr>
      </w:pPr>
      <w:r>
        <w:rPr>
          <w:rFonts w:hint="eastAsia" w:ascii="仿宋" w:hAnsi="仿宋" w:eastAsia="仿宋" w:cs="仿宋"/>
          <w:b/>
          <w:bCs/>
          <w:sz w:val="32"/>
          <w:szCs w:val="32"/>
        </w:rPr>
      </w:r>
      <w:r/>
    </w:p>
    <w:p>
      <w:pPr>
        <w:pStyle w:val="1049"/>
        <w:rPr>
          <w:rFonts w:hint="eastAsia"/>
        </w:rPr>
      </w:pPr>
      <w:r>
        <w:rPr>
          <w:rFonts w:hint="eastAsia"/>
        </w:rPr>
      </w:r>
      <w:r/>
    </w:p>
    <w:p>
      <w:pPr>
        <w:pStyle w:val="1080"/>
        <w:rPr>
          <w:rFonts w:hint="eastAsia"/>
        </w:rPr>
      </w:pPr>
      <w:r>
        <w:rPr>
          <w:rFonts w:hint="eastAsia"/>
        </w:rPr>
      </w:r>
      <w:r/>
    </w:p>
    <w:p>
      <w:pPr>
        <w:pStyle w:val="1049"/>
        <w:rPr>
          <w:rFonts w:hint="eastAsia"/>
        </w:rPr>
      </w:pPr>
      <w:r>
        <w:rPr>
          <w:rFonts w:hint="eastAsia"/>
        </w:rPr>
      </w:r>
      <w:r/>
    </w:p>
    <w:p>
      <w:pPr>
        <w:pStyle w:val="1080"/>
        <w:rPr>
          <w:rFonts w:hint="eastAsia"/>
        </w:rPr>
      </w:pPr>
      <w:r>
        <w:rPr>
          <w:rFonts w:hint="eastAsia"/>
        </w:rPr>
      </w:r>
      <w:r/>
    </w:p>
    <w:p>
      <w:pPr>
        <w:pStyle w:val="1049"/>
        <w:jc w:val="left"/>
        <w:rPr>
          <w:rFonts w:hint="eastAsia" w:ascii="仿宋" w:hAnsi="仿宋" w:eastAsia="仿宋" w:cs="仿宋"/>
          <w:b/>
          <w:bCs/>
          <w:color w:val="0000ff"/>
          <w:sz w:val="28"/>
          <w:szCs w:val="28"/>
          <w:lang w:val="en-US" w:eastAsia="zh-CN"/>
        </w:rPr>
      </w:pPr>
      <w:r>
        <w:rPr>
          <w:rFonts w:hint="eastAsia" w:ascii="仿宋" w:hAnsi="仿宋" w:eastAsia="仿宋" w:cs="仿宋"/>
          <w:b/>
          <w:bCs/>
          <w:color w:val="0000ff"/>
          <w:sz w:val="28"/>
          <w:szCs w:val="28"/>
          <w:lang w:val="en-US" w:eastAsia="zh-CN"/>
        </w:rPr>
      </w:r>
      <w:r/>
    </w:p>
    <w:p>
      <w:pPr>
        <w:pStyle w:val="1049"/>
        <w:jc w:val="left"/>
        <w:rPr>
          <w:rFonts w:hint="eastAsia" w:ascii="仿宋" w:hAnsi="仿宋" w:eastAsia="仿宋" w:cs="仿宋"/>
          <w:color w:val="0000ff"/>
          <w:sz w:val="28"/>
          <w:szCs w:val="28"/>
        </w:rPr>
      </w:pPr>
      <w:r>
        <w:rPr>
          <w:rFonts w:hint="eastAsia" w:ascii="仿宋" w:hAnsi="仿宋" w:eastAsia="仿宋" w:cs="仿宋"/>
          <w:b/>
          <w:bCs/>
          <w:color w:val="0000ff"/>
          <w:sz w:val="28"/>
          <w:szCs w:val="28"/>
          <w:lang w:val="en-US" w:eastAsia="zh-CN"/>
        </w:rPr>
        <w:t xml:space="preserve">附件12</w:t>
      </w:r>
      <w:r>
        <w:rPr>
          <w:rFonts w:hint="eastAsia" w:ascii="仿宋" w:hAnsi="仿宋" w:eastAsia="仿宋" w:cs="仿宋"/>
          <w:b/>
          <w:color w:val="0000ff"/>
          <w:sz w:val="28"/>
          <w:szCs w:val="28"/>
        </w:rPr>
        <w:t xml:space="preserve"> </w:t>
      </w:r>
      <w:r>
        <w:rPr>
          <w:rFonts w:hint="eastAsia" w:ascii="仿宋" w:hAnsi="仿宋" w:eastAsia="仿宋" w:cs="仿宋"/>
          <w:b/>
          <w:color w:val="0000ff"/>
          <w:sz w:val="28"/>
          <w:szCs w:val="28"/>
          <w:lang w:val="en-US" w:eastAsia="zh-CN"/>
        </w:rPr>
        <w:t xml:space="preserve">         </w:t>
      </w:r>
      <w:r>
        <w:rPr>
          <w:rFonts w:hint="eastAsia" w:ascii="仿宋" w:hAnsi="仿宋" w:eastAsia="仿宋" w:cs="仿宋"/>
          <w:b/>
          <w:color w:val="0000ff"/>
          <w:sz w:val="28"/>
          <w:szCs w:val="28"/>
        </w:rPr>
        <w:t xml:space="preserve">关于符合本国产品标准的声明函（采购包号：**）</w:t>
      </w:r>
      <w:r>
        <w:rPr>
          <w:rFonts w:hint="eastAsia" w:ascii="仿宋" w:hAnsi="仿宋" w:eastAsia="仿宋" w:cs="仿宋"/>
          <w:color w:val="0000ff"/>
          <w:sz w:val="28"/>
          <w:szCs w:val="28"/>
        </w:rPr>
      </w:r>
      <w:r/>
    </w:p>
    <w:p>
      <w:pPr>
        <w:pStyle w:val="1113"/>
        <w:ind w:firstLine="420"/>
        <w:spacing w:before="0" w:beforeAutospacing="0" w:after="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w:r>
      <w:r/>
    </w:p>
    <w:p>
      <w:pPr>
        <w:pStyle w:val="1113"/>
        <w:ind w:firstLine="420"/>
        <w:spacing w:before="0" w:beforeAutospacing="0" w:after="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ff"/>
          <w:sz w:val="24"/>
          <w:szCs w:val="24"/>
        </w:rPr>
      </w:r>
      <w:r/>
    </w:p>
    <w:p>
      <w:pPr>
        <w:pStyle w:val="1113"/>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shd w:val="clear" w:color="auto" w:fill="ffffff"/>
        </w:rPr>
        <w:t xml:space="preserve">1.</w:t>
      </w:r>
      <w:r>
        <w:rPr>
          <w:rStyle w:val="1125"/>
          <w:rFonts w:hint="eastAsia" w:ascii="仿宋" w:hAnsi="仿宋" w:eastAsia="仿宋" w:cs="仿宋"/>
          <w:i w:val="0"/>
          <w:color w:val="0000ff"/>
          <w:sz w:val="24"/>
          <w:szCs w:val="24"/>
          <w:u w:val="single"/>
          <w:shd w:val="clear" w:color="auto" w:fill="ffffff"/>
        </w:rPr>
        <w:t xml:space="preserve">（产品名称1）</w:t>
      </w:r>
      <w:r>
        <w:rPr>
          <w:rStyle w:val="1125"/>
          <w:rFonts w:hint="eastAsia" w:ascii="仿宋" w:hAnsi="仿宋" w:eastAsia="仿宋" w:cs="仿宋"/>
          <w:i w:val="0"/>
          <w:color w:val="0000ff"/>
          <w:sz w:val="24"/>
          <w:szCs w:val="24"/>
          <w:shd w:val="clear" w:color="auto" w:fill="ffffff"/>
          <w:vertAlign w:val="superscript"/>
        </w:rPr>
        <w:t xml:space="preserve">1</w:t>
      </w:r>
      <w:r>
        <w:rPr>
          <w:rFonts w:hint="eastAsia" w:ascii="仿宋" w:hAnsi="仿宋" w:eastAsia="仿宋" w:cs="仿宋"/>
          <w:color w:val="0000ff"/>
          <w:sz w:val="24"/>
          <w:szCs w:val="24"/>
          <w:shd w:val="clear" w:color="auto" w:fill="ffffff"/>
        </w:rPr>
        <w:t xml:space="preserve">，生产厂为</w:t>
      </w:r>
      <w:r>
        <w:rPr>
          <w:rStyle w:val="1125"/>
          <w:rFonts w:hint="eastAsia" w:ascii="仿宋" w:hAnsi="仿宋" w:eastAsia="仿宋" w:cs="仿宋"/>
          <w:i w:val="0"/>
          <w:color w:val="0000ff"/>
          <w:sz w:val="24"/>
          <w:szCs w:val="24"/>
          <w:u w:val="single"/>
          <w:shd w:val="clear" w:color="auto" w:fill="ffffff"/>
        </w:rPr>
        <w:t xml:space="preserve">（厂名）</w:t>
      </w:r>
      <w:r>
        <w:rPr>
          <w:rStyle w:val="1125"/>
          <w:rFonts w:hint="eastAsia" w:ascii="仿宋" w:hAnsi="仿宋" w:eastAsia="仿宋" w:cs="仿宋"/>
          <w:i w:val="0"/>
          <w:color w:val="0000ff"/>
          <w:sz w:val="24"/>
          <w:szCs w:val="24"/>
          <w:shd w:val="clear" w:color="auto" w:fill="ffffff"/>
          <w:vertAlign w:val="superscript"/>
        </w:rPr>
        <w:t xml:space="preserve">2</w:t>
      </w:r>
      <w:r>
        <w:rPr>
          <w:rFonts w:hint="eastAsia" w:ascii="仿宋" w:hAnsi="仿宋" w:eastAsia="仿宋" w:cs="仿宋"/>
          <w:color w:val="0000ff"/>
          <w:sz w:val="24"/>
          <w:szCs w:val="24"/>
          <w:shd w:val="clear" w:color="auto" w:fill="ffffff"/>
        </w:rPr>
        <w:t xml:space="preserve">，厂址为</w:t>
      </w:r>
      <w:r>
        <w:rPr>
          <w:rStyle w:val="1125"/>
          <w:rFonts w:hint="eastAsia" w:ascii="仿宋" w:hAnsi="仿宋" w:eastAsia="仿宋" w:cs="仿宋"/>
          <w:i w:val="0"/>
          <w:color w:val="0000ff"/>
          <w:sz w:val="24"/>
          <w:szCs w:val="24"/>
          <w:u w:val="single"/>
          <w:shd w:val="clear" w:color="auto" w:fill="ffffff"/>
        </w:rPr>
        <w:t xml:space="preserve">（生产厂址）</w:t>
      </w:r>
      <w:r>
        <w:rPr>
          <w:rFonts w:hint="eastAsia" w:ascii="仿宋" w:hAnsi="仿宋" w:eastAsia="仿宋" w:cs="仿宋"/>
          <w:color w:val="0000ff"/>
          <w:sz w:val="24"/>
          <w:szCs w:val="24"/>
          <w:shd w:val="clear" w:color="auto" w:fill="ffffff"/>
        </w:rPr>
        <w:t xml:space="preserve">。</w:t>
      </w:r>
      <w:r>
        <w:rPr>
          <w:rFonts w:hint="eastAsia" w:ascii="仿宋" w:hAnsi="仿宋" w:eastAsia="仿宋" w:cs="仿宋"/>
          <w:color w:val="0000ff"/>
          <w:sz w:val="24"/>
          <w:szCs w:val="24"/>
          <w:u w:val="single"/>
          <w:shd w:val="clear" w:color="auto" w:fill="ffffff"/>
        </w:rPr>
        <w:t xml:space="preserve"> </w:t>
      </w:r>
      <w:r>
        <w:rPr>
          <w:rStyle w:val="1125"/>
          <w:rFonts w:hint="eastAsia" w:ascii="仿宋" w:hAnsi="仿宋" w:eastAsia="仿宋" w:cs="仿宋"/>
          <w:i w:val="0"/>
          <w:color w:val="0000ff"/>
          <w:sz w:val="24"/>
          <w:szCs w:val="24"/>
          <w:u w:val="single"/>
          <w:shd w:val="clear" w:color="auto" w:fill="ffffff"/>
        </w:rPr>
        <w:t xml:space="preserve">（产品名称1） </w:t>
      </w:r>
      <w:r>
        <w:rPr>
          <w:rFonts w:hint="eastAsia" w:ascii="仿宋" w:hAnsi="仿宋" w:eastAsia="仿宋" w:cs="仿宋"/>
          <w:color w:val="0000ff"/>
          <w:sz w:val="24"/>
          <w:szCs w:val="24"/>
          <w:shd w:val="clear" w:color="auto" w:fill="ffffff"/>
        </w:rPr>
        <w:t xml:space="preserve">的中国境内生产的组件成本占比≥</w:t>
      </w:r>
      <w:r>
        <w:rPr>
          <w:rStyle w:val="1125"/>
          <w:rFonts w:hint="eastAsia" w:ascii="仿宋" w:hAnsi="仿宋" w:eastAsia="仿宋" w:cs="仿宋"/>
          <w:i w:val="0"/>
          <w:color w:val="0000ff"/>
          <w:sz w:val="24"/>
          <w:szCs w:val="24"/>
          <w:u w:val="single"/>
          <w:shd w:val="clear" w:color="auto" w:fill="ffffff"/>
        </w:rPr>
        <w:t xml:space="preserve">（规定比例）</w:t>
      </w:r>
      <w:r>
        <w:rPr>
          <w:rStyle w:val="1125"/>
          <w:rFonts w:hint="eastAsia" w:ascii="仿宋" w:hAnsi="仿宋" w:eastAsia="仿宋" w:cs="仿宋"/>
          <w:i w:val="0"/>
          <w:color w:val="0000ff"/>
          <w:sz w:val="24"/>
          <w:szCs w:val="24"/>
          <w:shd w:val="clear" w:color="auto" w:fill="ffffff"/>
          <w:vertAlign w:val="superscript"/>
        </w:rPr>
        <w:t xml:space="preserve">3</w:t>
      </w:r>
      <w:r>
        <w:rPr>
          <w:rFonts w:hint="eastAsia" w:ascii="仿宋" w:hAnsi="仿宋" w:eastAsia="仿宋" w:cs="仿宋"/>
          <w:color w:val="0000ff"/>
          <w:sz w:val="24"/>
          <w:szCs w:val="24"/>
          <w:shd w:val="clear" w:color="auto" w:fill="ffffff"/>
        </w:rPr>
        <w:t xml:space="preserve">。</w:t>
      </w:r>
      <w:r>
        <w:rPr>
          <w:rStyle w:val="1125"/>
          <w:rFonts w:hint="eastAsia" w:ascii="仿宋" w:hAnsi="仿宋" w:eastAsia="仿宋" w:cs="仿宋"/>
          <w:i w:val="0"/>
          <w:color w:val="0000ff"/>
          <w:sz w:val="24"/>
          <w:szCs w:val="24"/>
          <w:u w:val="single"/>
          <w:shd w:val="clear" w:color="auto" w:fill="ffffff"/>
        </w:rPr>
        <w:t xml:space="preserve">（产品名称1）</w:t>
      </w:r>
      <w:r>
        <w:rPr>
          <w:rFonts w:hint="eastAsia" w:ascii="仿宋" w:hAnsi="仿宋" w:eastAsia="仿宋" w:cs="仿宋"/>
          <w:color w:val="0000ff"/>
          <w:sz w:val="24"/>
          <w:szCs w:val="24"/>
          <w:shd w:val="clear" w:color="auto" w:fill="ffffff"/>
        </w:rPr>
        <w:t xml:space="preserve">的</w:t>
      </w:r>
      <w:r>
        <w:rPr>
          <w:rStyle w:val="1125"/>
          <w:rFonts w:hint="eastAsia" w:ascii="仿宋" w:hAnsi="仿宋" w:eastAsia="仿宋" w:cs="仿宋"/>
          <w:i w:val="0"/>
          <w:color w:val="0000ff"/>
          <w:sz w:val="24"/>
          <w:szCs w:val="24"/>
          <w:u w:val="single"/>
          <w:shd w:val="clear" w:color="auto" w:fill="ffffff"/>
        </w:rPr>
        <w:t xml:space="preserve">（关键组件）</w:t>
      </w:r>
      <w:r>
        <w:rPr>
          <w:rStyle w:val="1125"/>
          <w:rFonts w:hint="eastAsia" w:ascii="仿宋" w:hAnsi="仿宋" w:eastAsia="仿宋" w:cs="仿宋"/>
          <w:i w:val="0"/>
          <w:color w:val="0000ff"/>
          <w:sz w:val="24"/>
          <w:szCs w:val="24"/>
          <w:shd w:val="clear" w:color="auto" w:fill="ffffff"/>
          <w:vertAlign w:val="superscript"/>
        </w:rPr>
        <w:t xml:space="preserve">4</w:t>
      </w:r>
      <w:r>
        <w:rPr>
          <w:rFonts w:hint="eastAsia" w:ascii="仿宋" w:hAnsi="仿宋" w:eastAsia="仿宋" w:cs="仿宋"/>
          <w:color w:val="0000ff"/>
          <w:sz w:val="24"/>
          <w:szCs w:val="24"/>
          <w:shd w:val="clear" w:color="auto" w:fill="ffffff"/>
        </w:rPr>
        <w:t xml:space="preserve">在中国境内生产。</w:t>
      </w:r>
      <w:r>
        <w:rPr>
          <w:rStyle w:val="1125"/>
          <w:rFonts w:hint="eastAsia" w:ascii="仿宋" w:hAnsi="仿宋" w:eastAsia="仿宋" w:cs="仿宋"/>
          <w:i w:val="0"/>
          <w:color w:val="0000ff"/>
          <w:sz w:val="24"/>
          <w:szCs w:val="24"/>
          <w:u w:val="single"/>
          <w:shd w:val="clear" w:color="auto" w:fill="ffffff"/>
        </w:rPr>
        <w:t xml:space="preserve">（产品名称1）</w:t>
      </w:r>
      <w:r>
        <w:rPr>
          <w:rFonts w:hint="eastAsia" w:ascii="仿宋" w:hAnsi="仿宋" w:eastAsia="仿宋" w:cs="仿宋"/>
          <w:color w:val="0000ff"/>
          <w:sz w:val="24"/>
          <w:szCs w:val="24"/>
          <w:shd w:val="clear" w:color="auto" w:fill="ffffff"/>
        </w:rPr>
        <w:t xml:space="preserve">的</w:t>
      </w:r>
      <w:r>
        <w:rPr>
          <w:rStyle w:val="1125"/>
          <w:rFonts w:hint="eastAsia" w:ascii="仿宋" w:hAnsi="仿宋" w:eastAsia="仿宋" w:cs="仿宋"/>
          <w:i w:val="0"/>
          <w:color w:val="0000ff"/>
          <w:sz w:val="24"/>
          <w:szCs w:val="24"/>
          <w:u w:val="single"/>
          <w:shd w:val="clear" w:color="auto" w:fill="ffffff"/>
        </w:rPr>
        <w:t xml:space="preserve">（关键工序）</w:t>
      </w:r>
      <w:r>
        <w:rPr>
          <w:rStyle w:val="1125"/>
          <w:rFonts w:hint="eastAsia" w:ascii="仿宋" w:hAnsi="仿宋" w:eastAsia="仿宋" w:cs="仿宋"/>
          <w:i w:val="0"/>
          <w:color w:val="0000ff"/>
          <w:sz w:val="24"/>
          <w:szCs w:val="24"/>
          <w:shd w:val="clear" w:color="auto" w:fill="ffffff"/>
          <w:vertAlign w:val="superscript"/>
        </w:rPr>
        <w:t xml:space="preserve">5</w:t>
      </w:r>
      <w:r>
        <w:rPr>
          <w:rFonts w:hint="eastAsia" w:ascii="仿宋" w:hAnsi="仿宋" w:eastAsia="仿宋" w:cs="仿宋"/>
          <w:color w:val="0000ff"/>
          <w:sz w:val="24"/>
          <w:szCs w:val="24"/>
          <w:shd w:val="clear" w:color="auto" w:fill="ffffff"/>
        </w:rPr>
        <w:t xml:space="preserve">在中国境内完成。</w:t>
      </w:r>
      <w:r>
        <w:rPr>
          <w:rFonts w:hint="eastAsia" w:ascii="仿宋" w:hAnsi="仿宋" w:eastAsia="仿宋" w:cs="仿宋"/>
          <w:color w:val="0000ff"/>
          <w:sz w:val="24"/>
          <w:szCs w:val="24"/>
        </w:rPr>
      </w:r>
      <w:r/>
    </w:p>
    <w:p>
      <w:pPr>
        <w:pStyle w:val="1113"/>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shd w:val="clear" w:color="auto" w:fill="ffffff"/>
        </w:rPr>
        <w:t xml:space="preserve">2.</w:t>
      </w:r>
      <w:r>
        <w:rPr>
          <w:rStyle w:val="1125"/>
          <w:rFonts w:hint="eastAsia" w:ascii="仿宋" w:hAnsi="仿宋" w:eastAsia="仿宋" w:cs="仿宋"/>
          <w:i w:val="0"/>
          <w:color w:val="0000ff"/>
          <w:sz w:val="24"/>
          <w:szCs w:val="24"/>
          <w:u w:val="single"/>
          <w:shd w:val="clear" w:color="auto" w:fill="ffffff"/>
        </w:rPr>
        <w:t xml:space="preserve">（产品名称2）</w:t>
      </w:r>
      <w:r>
        <w:rPr>
          <w:rFonts w:hint="eastAsia" w:ascii="仿宋" w:hAnsi="仿宋" w:eastAsia="仿宋" w:cs="仿宋"/>
          <w:color w:val="0000ff"/>
          <w:sz w:val="24"/>
          <w:szCs w:val="24"/>
          <w:shd w:val="clear" w:color="auto" w:fill="ffffff"/>
        </w:rPr>
        <w:t xml:space="preserve">，生产厂为</w:t>
      </w:r>
      <w:r>
        <w:rPr>
          <w:rStyle w:val="1125"/>
          <w:rFonts w:hint="eastAsia" w:ascii="仿宋" w:hAnsi="仿宋" w:eastAsia="仿宋" w:cs="仿宋"/>
          <w:i w:val="0"/>
          <w:color w:val="0000ff"/>
          <w:sz w:val="24"/>
          <w:szCs w:val="24"/>
          <w:u w:val="single"/>
          <w:shd w:val="clear" w:color="auto" w:fill="ffffff"/>
        </w:rPr>
        <w:t xml:space="preserve">（厂名）</w:t>
      </w:r>
      <w:r>
        <w:rPr>
          <w:rFonts w:hint="eastAsia" w:ascii="仿宋" w:hAnsi="仿宋" w:eastAsia="仿宋" w:cs="仿宋"/>
          <w:color w:val="0000ff"/>
          <w:sz w:val="24"/>
          <w:szCs w:val="24"/>
          <w:shd w:val="clear" w:color="auto" w:fill="ffffff"/>
        </w:rPr>
        <w:t xml:space="preserve">，厂址为</w:t>
      </w:r>
      <w:r>
        <w:rPr>
          <w:rStyle w:val="1125"/>
          <w:rFonts w:hint="eastAsia" w:ascii="仿宋" w:hAnsi="仿宋" w:eastAsia="仿宋" w:cs="仿宋"/>
          <w:i w:val="0"/>
          <w:color w:val="0000ff"/>
          <w:sz w:val="24"/>
          <w:szCs w:val="24"/>
          <w:u w:val="single"/>
          <w:shd w:val="clear" w:color="auto" w:fill="ffffff"/>
        </w:rPr>
        <w:t xml:space="preserve">（生产厂址）</w:t>
      </w:r>
      <w:r>
        <w:rPr>
          <w:rFonts w:hint="eastAsia" w:ascii="仿宋" w:hAnsi="仿宋" w:eastAsia="仿宋" w:cs="仿宋"/>
          <w:color w:val="0000ff"/>
          <w:sz w:val="24"/>
          <w:szCs w:val="24"/>
          <w:shd w:val="clear" w:color="auto" w:fill="ffffff"/>
        </w:rPr>
        <w:t xml:space="preserve">。</w:t>
      </w:r>
      <w:r>
        <w:rPr>
          <w:rStyle w:val="1125"/>
          <w:rFonts w:hint="eastAsia" w:ascii="仿宋" w:hAnsi="仿宋" w:eastAsia="仿宋" w:cs="仿宋"/>
          <w:i w:val="0"/>
          <w:color w:val="0000ff"/>
          <w:sz w:val="24"/>
          <w:szCs w:val="24"/>
          <w:u w:val="single"/>
          <w:shd w:val="clear" w:color="auto" w:fill="ffffff"/>
        </w:rPr>
        <w:t xml:space="preserve">（产品名称2）</w:t>
      </w:r>
      <w:r>
        <w:rPr>
          <w:rFonts w:hint="eastAsia" w:ascii="仿宋" w:hAnsi="仿宋" w:eastAsia="仿宋" w:cs="仿宋"/>
          <w:color w:val="0000ff"/>
          <w:sz w:val="24"/>
          <w:szCs w:val="24"/>
          <w:shd w:val="clear" w:color="auto" w:fill="ffffff"/>
        </w:rPr>
        <w:t xml:space="preserve">的中国境内生产的组件成本占比≥</w:t>
      </w:r>
      <w:r>
        <w:rPr>
          <w:rStyle w:val="1125"/>
          <w:rFonts w:hint="eastAsia" w:ascii="仿宋" w:hAnsi="仿宋" w:eastAsia="仿宋" w:cs="仿宋"/>
          <w:i w:val="0"/>
          <w:color w:val="0000ff"/>
          <w:sz w:val="24"/>
          <w:szCs w:val="24"/>
          <w:u w:val="single"/>
          <w:shd w:val="clear" w:color="auto" w:fill="ffffff"/>
        </w:rPr>
        <w:t xml:space="preserve">（规定比例）</w:t>
      </w:r>
      <w:r>
        <w:rPr>
          <w:rFonts w:hint="eastAsia" w:ascii="仿宋" w:hAnsi="仿宋" w:eastAsia="仿宋" w:cs="仿宋"/>
          <w:color w:val="0000ff"/>
          <w:sz w:val="24"/>
          <w:szCs w:val="24"/>
          <w:shd w:val="clear" w:color="auto" w:fill="ffffff"/>
        </w:rPr>
        <w:t xml:space="preserve">。</w:t>
      </w:r>
      <w:r>
        <w:rPr>
          <w:rStyle w:val="1125"/>
          <w:rFonts w:hint="eastAsia" w:ascii="仿宋" w:hAnsi="仿宋" w:eastAsia="仿宋" w:cs="仿宋"/>
          <w:i w:val="0"/>
          <w:color w:val="0000ff"/>
          <w:sz w:val="24"/>
          <w:szCs w:val="24"/>
          <w:u w:val="single"/>
          <w:shd w:val="clear" w:color="auto" w:fill="ffffff"/>
        </w:rPr>
        <w:t xml:space="preserve">（产品名称2）</w:t>
      </w:r>
      <w:r>
        <w:rPr>
          <w:rFonts w:hint="eastAsia" w:ascii="仿宋" w:hAnsi="仿宋" w:eastAsia="仿宋" w:cs="仿宋"/>
          <w:color w:val="0000ff"/>
          <w:sz w:val="24"/>
          <w:szCs w:val="24"/>
          <w:shd w:val="clear" w:color="auto" w:fill="ffffff"/>
        </w:rPr>
        <w:t xml:space="preserve">的</w:t>
      </w:r>
      <w:r>
        <w:rPr>
          <w:rStyle w:val="1125"/>
          <w:rFonts w:hint="eastAsia" w:ascii="仿宋" w:hAnsi="仿宋" w:eastAsia="仿宋" w:cs="仿宋"/>
          <w:i w:val="0"/>
          <w:color w:val="0000ff"/>
          <w:sz w:val="24"/>
          <w:szCs w:val="24"/>
          <w:u w:val="single"/>
          <w:shd w:val="clear" w:color="auto" w:fill="ffffff"/>
        </w:rPr>
        <w:t xml:space="preserve">（关键组件）</w:t>
      </w:r>
      <w:r>
        <w:rPr>
          <w:rFonts w:hint="eastAsia" w:ascii="仿宋" w:hAnsi="仿宋" w:eastAsia="仿宋" w:cs="仿宋"/>
          <w:color w:val="0000ff"/>
          <w:sz w:val="24"/>
          <w:szCs w:val="24"/>
          <w:shd w:val="clear" w:color="auto" w:fill="ffffff"/>
        </w:rPr>
        <w:t xml:space="preserve">在中国境内生产。</w:t>
      </w:r>
      <w:r>
        <w:rPr>
          <w:rStyle w:val="1125"/>
          <w:rFonts w:hint="eastAsia" w:ascii="仿宋" w:hAnsi="仿宋" w:eastAsia="仿宋" w:cs="仿宋"/>
          <w:i w:val="0"/>
          <w:color w:val="0000ff"/>
          <w:sz w:val="24"/>
          <w:szCs w:val="24"/>
          <w:u w:val="single"/>
          <w:shd w:val="clear" w:color="auto" w:fill="ffffff"/>
        </w:rPr>
        <w:t xml:space="preserve">（产品名称1）</w:t>
      </w:r>
      <w:r>
        <w:rPr>
          <w:rFonts w:hint="eastAsia" w:ascii="仿宋" w:hAnsi="仿宋" w:eastAsia="仿宋" w:cs="仿宋"/>
          <w:color w:val="0000ff"/>
          <w:sz w:val="24"/>
          <w:szCs w:val="24"/>
          <w:shd w:val="clear" w:color="auto" w:fill="ffffff"/>
        </w:rPr>
        <w:t xml:space="preserve">的</w:t>
      </w:r>
      <w:r>
        <w:rPr>
          <w:rStyle w:val="1125"/>
          <w:rFonts w:hint="eastAsia" w:ascii="仿宋" w:hAnsi="仿宋" w:eastAsia="仿宋" w:cs="仿宋"/>
          <w:i w:val="0"/>
          <w:color w:val="0000ff"/>
          <w:sz w:val="24"/>
          <w:szCs w:val="24"/>
          <w:u w:val="single"/>
          <w:shd w:val="clear" w:color="auto" w:fill="ffffff"/>
        </w:rPr>
        <w:t xml:space="preserve">（关键工序）</w:t>
      </w:r>
      <w:r>
        <w:rPr>
          <w:rFonts w:hint="eastAsia" w:ascii="仿宋" w:hAnsi="仿宋" w:eastAsia="仿宋" w:cs="仿宋"/>
          <w:color w:val="0000ff"/>
          <w:sz w:val="24"/>
          <w:szCs w:val="24"/>
          <w:shd w:val="clear" w:color="auto" w:fill="ffffff"/>
        </w:rPr>
        <w:t xml:space="preserve">在中国境内完成。</w:t>
      </w:r>
      <w:r>
        <w:rPr>
          <w:rFonts w:hint="eastAsia" w:ascii="仿宋" w:hAnsi="仿宋" w:eastAsia="仿宋" w:cs="仿宋"/>
          <w:color w:val="0000ff"/>
          <w:sz w:val="24"/>
          <w:szCs w:val="24"/>
        </w:rPr>
      </w:r>
      <w:r/>
    </w:p>
    <w:p>
      <w:pPr>
        <w:pStyle w:val="1113"/>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w:t>
      </w:r>
      <w:r>
        <w:rPr>
          <w:rFonts w:hint="eastAsia" w:ascii="仿宋" w:hAnsi="仿宋" w:eastAsia="仿宋" w:cs="仿宋"/>
          <w:color w:val="0000ff"/>
          <w:sz w:val="24"/>
          <w:szCs w:val="24"/>
        </w:rPr>
      </w:r>
      <w:r/>
    </w:p>
    <w:p>
      <w:pPr>
        <w:pStyle w:val="1113"/>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本公司（单位）对上述声明内容的真实性负责。如有虚假，愿承担相应法律责任。</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w:r>
      <w:r/>
    </w:p>
    <w:p>
      <w:pPr>
        <w:pStyle w:val="1113"/>
        <w:ind w:right="480" w:firstLine="37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公司（单位）名称（盖章）：　        </w:t>
      </w:r>
      <w:r>
        <w:rPr>
          <w:rFonts w:hint="eastAsia" w:ascii="仿宋" w:hAnsi="仿宋" w:eastAsia="仿宋" w:cs="仿宋"/>
          <w:color w:val="0000ff"/>
          <w:sz w:val="24"/>
          <w:szCs w:val="24"/>
        </w:rPr>
      </w:r>
      <w:r/>
    </w:p>
    <w:p>
      <w:pPr>
        <w:pStyle w:val="1113"/>
        <w:jc w:val="center"/>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                                日期：　   年　  月　  日         </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__________________</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1.产品如有型号，请在“产品名称”栏一并填写。</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2.生产厂名与厂址应与生产厂营业执照载明的相关信息保持一致。</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3.该产品的中国境内生产的组件成本占比相关要求实施前，“规定比例”栏可不填，下同。</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4.该产品的关键组件要求实施前，“关键组件”栏可不填，下同。</w:t>
      </w:r>
      <w:r>
        <w:rPr>
          <w:rFonts w:hint="eastAsia" w:ascii="仿宋" w:hAnsi="仿宋" w:eastAsia="仿宋" w:cs="仿宋"/>
          <w:color w:val="0000ff"/>
          <w:sz w:val="24"/>
          <w:szCs w:val="24"/>
        </w:rPr>
      </w:r>
      <w:r/>
    </w:p>
    <w:p>
      <w:pPr>
        <w:pStyle w:val="1113"/>
        <w:spacing w:before="30" w:beforeAutospacing="0" w:after="30" w:afterAutospacing="0" w:line="0" w:lineRule="atLeast"/>
        <w:rPr>
          <w:rFonts w:hint="eastAsia" w:ascii="仿宋" w:hAnsi="仿宋" w:eastAsia="仿宋" w:cs="仿宋"/>
          <w:color w:val="0000ff"/>
          <w:sz w:val="24"/>
          <w:szCs w:val="24"/>
          <w:shd w:val="clear" w:color="auto" w:fill="ffffff"/>
        </w:rPr>
      </w:pPr>
      <w:r>
        <w:rPr>
          <w:rFonts w:hint="eastAsia" w:ascii="仿宋" w:hAnsi="仿宋" w:eastAsia="仿宋" w:cs="仿宋"/>
          <w:color w:val="0000ff"/>
          <w:sz w:val="24"/>
          <w:szCs w:val="24"/>
          <w:shd w:val="clear" w:color="auto" w:fill="ffffff"/>
        </w:rPr>
        <w:t xml:space="preserve">5.该产品的关键工序要求实施前，“关键工序”栏可不填，下同。</w:t>
      </w:r>
      <w:r>
        <w:rPr>
          <w:rFonts w:hint="eastAsia" w:ascii="仿宋" w:hAnsi="仿宋" w:eastAsia="仿宋" w:cs="仿宋"/>
          <w:color w:val="0000ff"/>
          <w:sz w:val="24"/>
          <w:szCs w:val="24"/>
          <w:shd w:val="clear" w:color="auto" w:fill="ffffff"/>
        </w:rPr>
      </w:r>
      <w:r/>
    </w:p>
    <w:p>
      <w:pPr>
        <w:pStyle w:val="1113"/>
        <w:spacing w:before="30" w:beforeAutospacing="0" w:after="30" w:afterAutospacing="0" w:line="0" w:lineRule="atLeast"/>
        <w:rPr>
          <w:rFonts w:hint="eastAsia" w:ascii="仿宋" w:hAnsi="仿宋" w:eastAsia="仿宋" w:cs="仿宋"/>
          <w:color w:val="0000ff"/>
          <w:sz w:val="24"/>
          <w:szCs w:val="24"/>
          <w:shd w:val="clear" w:color="auto" w:fill="ffffff"/>
        </w:rPr>
      </w:pPr>
      <w:r>
        <w:rPr>
          <w:rFonts w:hint="eastAsia" w:ascii="仿宋" w:hAnsi="仿宋" w:eastAsia="仿宋" w:cs="仿宋"/>
          <w:color w:val="0000ff"/>
          <w:sz w:val="24"/>
          <w:szCs w:val="24"/>
          <w:shd w:val="clear" w:color="auto" w:fill="ffffff"/>
        </w:rPr>
        <w:t xml:space="preserve">6.用斜线划除的地方无需填写。</w:t>
      </w:r>
      <w:r>
        <w:rPr>
          <w:rFonts w:hint="eastAsia" w:ascii="仿宋" w:hAnsi="仿宋" w:eastAsia="仿宋" w:cs="仿宋"/>
          <w:color w:val="0000ff"/>
          <w:sz w:val="24"/>
          <w:szCs w:val="24"/>
          <w:shd w:val="clear" w:color="auto" w:fill="ffffff"/>
        </w:rPr>
      </w:r>
      <w:r/>
    </w:p>
    <w:p>
      <w:pPr>
        <w:pStyle w:val="1049"/>
        <w:jc w:val="center"/>
        <w:rPr>
          <w:rFonts w:hint="eastAsia" w:ascii="仿宋" w:hAnsi="仿宋" w:eastAsia="仿宋" w:cs="仿宋"/>
          <w:b/>
          <w:color w:val="0000ff"/>
          <w:sz w:val="24"/>
          <w:szCs w:val="24"/>
        </w:rPr>
      </w:pPr>
      <w:r>
        <w:rPr>
          <w:rFonts w:hint="eastAsia" w:ascii="仿宋" w:hAnsi="仿宋" w:eastAsia="仿宋" w:cs="仿宋"/>
          <w:b/>
          <w:color w:val="0000ff"/>
          <w:sz w:val="24"/>
          <w:szCs w:val="24"/>
        </w:rPr>
      </w:r>
      <w:r/>
    </w:p>
    <w:p>
      <w:pPr>
        <w:pStyle w:val="1049"/>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108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4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8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4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8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4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8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4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1080"/>
        <w:rPr>
          <w:rFonts w:hint="eastAsia"/>
          <w:lang w:val="en-US" w:eastAsia="zh-CN"/>
        </w:rPr>
      </w:pPr>
      <w:r>
        <w:rPr>
          <w:rFonts w:hint="eastAsia"/>
          <w:lang w:val="en-US" w:eastAsia="zh-CN"/>
        </w:rPr>
      </w:r>
      <w:r/>
    </w:p>
    <w:p>
      <w:pPr>
        <w:pStyle w:val="1049"/>
        <w:jc w:val="both"/>
        <w:rPr>
          <w:rFonts w:hint="eastAsia" w:ascii="仿宋" w:hAnsi="仿宋" w:eastAsia="仿宋" w:cs="仿宋"/>
          <w:b/>
          <w:bCs/>
          <w:sz w:val="28"/>
          <w:szCs w:val="28"/>
        </w:rPr>
      </w:pPr>
      <w:r>
        <w:rPr>
          <w:rFonts w:hint="eastAsia" w:ascii="仿宋" w:hAnsi="仿宋" w:eastAsia="仿宋" w:cs="仿宋"/>
          <w:b/>
          <w:bCs/>
          <w:sz w:val="28"/>
          <w:szCs w:val="28"/>
        </w:rPr>
        <w:t xml:space="preserve">附件13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质疑</w:t>
      </w:r>
      <w:r>
        <w:rPr>
          <w:rFonts w:hint="eastAsia" w:ascii="仿宋" w:hAnsi="仿宋" w:eastAsia="仿宋" w:cs="仿宋"/>
          <w:b/>
          <w:bCs/>
          <w:sz w:val="28"/>
          <w:szCs w:val="28"/>
        </w:rPr>
        <w:t xml:space="preserve">函范本</w:t>
      </w:r>
      <w:r>
        <w:rPr>
          <w:rFonts w:hint="eastAsia" w:ascii="仿宋" w:hAnsi="仿宋" w:eastAsia="仿宋" w:cs="仿宋"/>
          <w:b/>
          <w:bCs/>
          <w:sz w:val="28"/>
          <w:szCs w:val="28"/>
        </w:rPr>
      </w:r>
      <w:r/>
    </w:p>
    <w:p>
      <w:pPr>
        <w:pStyle w:val="1049"/>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hint="eastAsia" w:ascii="仿宋" w:hAnsi="仿宋" w:eastAsia="仿宋" w:cs="仿宋"/>
          <w:bCs/>
          <w:sz w:val="24"/>
          <w:szCs w:val="24"/>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rPr>
          <w:rFonts w:hint="eastAsia" w:ascii="仿宋" w:hAnsi="仿宋" w:eastAsia="仿宋" w:cs="仿宋"/>
          <w:bCs/>
          <w:sz w:val="24"/>
          <w:szCs w:val="24"/>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rPr>
          <w:rFonts w:hint="eastAsia" w:ascii="仿宋" w:hAnsi="仿宋" w:eastAsia="仿宋" w:cs="仿宋"/>
          <w:bCs/>
          <w:sz w:val="24"/>
          <w:szCs w:val="24"/>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r>
      <w:r/>
    </w:p>
    <w:p>
      <w:pPr>
        <w:pStyle w:val="1049"/>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4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hint="eastAsia" w:ascii="仿宋" w:hAnsi="仿宋" w:eastAsia="仿宋" w:cs="仿宋"/>
          <w:bCs/>
          <w:sz w:val="24"/>
          <w:szCs w:val="24"/>
        </w:rPr>
      </w:r>
      <w:r/>
    </w:p>
    <w:p>
      <w:pPr>
        <w:pStyle w:val="104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049"/>
        <w:rPr>
          <w:rFonts w:hint="eastAsia" w:ascii="仿宋" w:hAnsi="仿宋" w:eastAsia="仿宋" w:cs="仿宋"/>
          <w:sz w:val="24"/>
          <w:szCs w:val="24"/>
        </w:rPr>
      </w:pPr>
      <w:r>
        <w:rPr>
          <w:rFonts w:hint="eastAsia" w:ascii="仿宋" w:hAnsi="仿宋" w:eastAsia="仿宋" w:cs="仿宋"/>
          <w:sz w:val="24"/>
          <w:szCs w:val="24"/>
        </w:rPr>
        <w:t xml:space="preserve">签字(签章)：                   公章：                      </w:t>
      </w:r>
      <w:r>
        <w:rPr>
          <w:rFonts w:hint="eastAsia" w:ascii="仿宋" w:hAnsi="仿宋" w:eastAsia="仿宋" w:cs="仿宋"/>
          <w:sz w:val="24"/>
          <w:szCs w:val="24"/>
        </w:rPr>
      </w:r>
      <w:r/>
    </w:p>
    <w:p>
      <w:pPr>
        <w:pStyle w:val="1049"/>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1049"/>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rPr>
          <w:rFonts w:hint="eastAsia" w:ascii="仿宋" w:hAnsi="仿宋" w:eastAsia="仿宋" w:cs="仿宋"/>
          <w:b/>
          <w:sz w:val="24"/>
          <w:szCs w:val="24"/>
        </w:rPr>
      </w:r>
      <w:r/>
    </w:p>
    <w:p>
      <w:pPr>
        <w:pStyle w:val="104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rPr>
          <w:rFonts w:hint="eastAsia" w:ascii="仿宋" w:hAnsi="仿宋" w:eastAsia="仿宋" w:cs="仿宋"/>
          <w:sz w:val="24"/>
          <w:szCs w:val="24"/>
        </w:rPr>
      </w:r>
      <w:r/>
    </w:p>
    <w:p>
      <w:pPr>
        <w:pStyle w:val="104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rPr>
          <w:rFonts w:hint="eastAsia" w:ascii="仿宋" w:hAnsi="仿宋" w:eastAsia="仿宋" w:cs="仿宋"/>
          <w:sz w:val="24"/>
          <w:szCs w:val="24"/>
        </w:rPr>
      </w:r>
      <w:r/>
    </w:p>
    <w:p>
      <w:pPr>
        <w:pStyle w:val="104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rPr>
          <w:rFonts w:hint="eastAsia" w:ascii="仿宋" w:hAnsi="仿宋" w:eastAsia="仿宋" w:cs="仿宋"/>
          <w:sz w:val="24"/>
          <w:szCs w:val="24"/>
        </w:rPr>
      </w:r>
      <w:r/>
    </w:p>
    <w:p>
      <w:pPr>
        <w:pStyle w:val="104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104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104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1049"/>
        <w:ind w:firstLine="420"/>
        <w:rPr>
          <w:rFonts w:hint="eastAsia" w:ascii="仿宋" w:hAnsi="仿宋" w:eastAsia="仿宋" w:cs="仿宋"/>
          <w:sz w:val="24"/>
          <w:szCs w:val="24"/>
        </w:rPr>
      </w:pPr>
      <w:r>
        <w:rPr>
          <w:rFonts w:hint="eastAsia" w:ascii="仿宋" w:hAnsi="仿宋" w:eastAsia="仿宋" w:cs="仿宋"/>
          <w:sz w:val="24"/>
          <w:szCs w:val="24"/>
        </w:rPr>
      </w:r>
      <w:r/>
    </w:p>
    <w:p>
      <w:pPr>
        <w:pStyle w:val="1049"/>
        <w:ind w:firstLine="420"/>
        <w:rPr>
          <w:rFonts w:hint="eastAsia" w:ascii="仿宋" w:hAnsi="仿宋" w:eastAsia="仿宋" w:cs="仿宋"/>
          <w:sz w:val="24"/>
          <w:szCs w:val="24"/>
        </w:rPr>
      </w:pPr>
      <w:r>
        <w:rPr>
          <w:rFonts w:hint="eastAsia" w:ascii="仿宋" w:hAnsi="仿宋" w:eastAsia="仿宋" w:cs="仿宋"/>
          <w:sz w:val="24"/>
          <w:szCs w:val="24"/>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1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119"/>
        <w:rPr>
          <w:rFonts w:hint="eastAsia"/>
          <w:lang w:val="en-US" w:eastAsia="zh-CN"/>
        </w:rPr>
      </w:pPr>
      <w:r>
        <w:rPr>
          <w:rFonts w:hint="eastAsia"/>
          <w:lang w:val="en-US" w:eastAsia="zh-CN"/>
        </w:rPr>
      </w:r>
      <w:r/>
    </w:p>
    <w:p>
      <w:pPr>
        <w:pStyle w:val="1049"/>
        <w:rPr>
          <w:rFonts w:hint="eastAsia" w:ascii="仿宋" w:hAnsi="仿宋" w:eastAsia="仿宋" w:cs="仿宋"/>
          <w:b/>
          <w:bCs/>
          <w:color w:val="000000"/>
          <w:sz w:val="24"/>
          <w:szCs w:val="24"/>
          <w:lang w:val="en-US" w:eastAsia="zh-CN"/>
        </w:rPr>
        <w:outlineLvl w:val="9"/>
      </w:pPr>
      <w:r/>
      <w:bookmarkStart w:id="199" w:name="_Toc23188"/>
      <w:r>
        <w:rPr>
          <w:rFonts w:hint="eastAsia" w:ascii="仿宋" w:hAnsi="仿宋" w:eastAsia="仿宋" w:cs="仿宋"/>
          <w:b/>
          <w:bCs/>
          <w:color w:val="000000"/>
          <w:sz w:val="24"/>
          <w:szCs w:val="24"/>
          <w:lang w:val="en-US" w:eastAsia="zh-CN"/>
        </w:rPr>
        <w:t xml:space="preserve">附件1</w:t>
      </w:r>
      <w:bookmarkEnd w:id="199"/>
      <w:r>
        <w:rPr>
          <w:rFonts w:hint="eastAsia" w:cs="仿宋"/>
          <w:b/>
          <w:bCs/>
          <w:color w:val="000000"/>
          <w:sz w:val="24"/>
          <w:szCs w:val="24"/>
          <w:lang w:val="en-US" w:eastAsia="zh-CN"/>
        </w:rPr>
        <w:t xml:space="preserve">4</w:t>
      </w:r>
      <w:r>
        <w:rPr>
          <w:rFonts w:hint="eastAsia" w:ascii="仿宋" w:hAnsi="仿宋" w:eastAsia="仿宋" w:cs="仿宋"/>
          <w:b/>
          <w:bCs/>
          <w:color w:val="000000"/>
          <w:sz w:val="24"/>
          <w:szCs w:val="24"/>
          <w:lang w:val="en-US" w:eastAsia="zh-CN"/>
        </w:rPr>
      </w:r>
      <w:r/>
    </w:p>
    <w:p>
      <w:pPr>
        <w:pStyle w:val="1049"/>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办理政采贷和履约保函（保险）告知函</w:t>
      </w:r>
      <w:r>
        <w:rPr>
          <w:rFonts w:hint="eastAsia" w:ascii="仿宋" w:hAnsi="仿宋" w:eastAsia="仿宋" w:cs="仿宋"/>
          <w:b/>
          <w:bCs/>
          <w:sz w:val="28"/>
          <w:szCs w:val="28"/>
        </w:rPr>
      </w:r>
      <w:r/>
    </w:p>
    <w:p>
      <w:pPr>
        <w:pStyle w:val="1049"/>
        <w:rPr>
          <w:rFonts w:hint="eastAsia" w:ascii="仿宋" w:hAnsi="仿宋" w:eastAsia="仿宋" w:cs="仿宋"/>
          <w:sz w:val="24"/>
          <w:szCs w:val="24"/>
        </w:rPr>
      </w:pPr>
      <w:r>
        <w:rPr>
          <w:rFonts w:hint="eastAsia" w:ascii="仿宋" w:hAnsi="仿宋" w:eastAsia="仿宋" w:cs="仿宋"/>
          <w:sz w:val="24"/>
          <w:szCs w:val="24"/>
        </w:rPr>
      </w:r>
      <w:r/>
    </w:p>
    <w:p>
      <w:pPr>
        <w:pStyle w:val="1049"/>
        <w:rPr>
          <w:rFonts w:hint="eastAsia" w:ascii="仿宋" w:hAnsi="仿宋" w:eastAsia="仿宋" w:cs="仿宋"/>
          <w:sz w:val="24"/>
          <w:szCs w:val="24"/>
        </w:rPr>
      </w:pPr>
      <w:r>
        <w:rPr>
          <w:rFonts w:hint="eastAsia" w:ascii="仿宋" w:hAnsi="仿宋" w:eastAsia="仿宋" w:cs="仿宋"/>
          <w:sz w:val="24"/>
          <w:szCs w:val="24"/>
        </w:rPr>
        <w:t xml:space="preserve">各政府采购供应商：</w:t>
      </w:r>
      <w:r>
        <w:rPr>
          <w:rFonts w:hint="eastAsia" w:ascii="仿宋" w:hAnsi="仿宋" w:eastAsia="仿宋" w:cs="仿宋"/>
          <w:sz w:val="24"/>
          <w:szCs w:val="24"/>
        </w:rPr>
      </w:r>
      <w:r/>
    </w:p>
    <w:p>
      <w:pPr>
        <w:pStyle w:val="1049"/>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rPr>
          <w:rFonts w:hint="eastAsia" w:ascii="仿宋" w:hAnsi="仿宋" w:eastAsia="仿宋" w:cs="仿宋"/>
          <w:sz w:val="24"/>
          <w:szCs w:val="24"/>
        </w:rPr>
      </w:r>
      <w:r/>
    </w:p>
    <w:p>
      <w:pPr>
        <w:pStyle w:val="1049"/>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rPr>
      </w:r>
      <w:r/>
    </w:p>
    <w:p>
      <w:pPr>
        <w:pStyle w:val="1049"/>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rPr>
          <w:rFonts w:hint="eastAsia" w:ascii="仿宋" w:hAnsi="仿宋" w:eastAsia="仿宋" w:cs="仿宋"/>
          <w:sz w:val="24"/>
          <w:szCs w:val="24"/>
        </w:rPr>
      </w:r>
      <w:r/>
    </w:p>
    <w:p>
      <w:pPr>
        <w:pStyle w:val="1049"/>
        <w:rPr>
          <w:rFonts w:hint="eastAsia" w:ascii="仿宋" w:hAnsi="仿宋" w:eastAsia="仿宋" w:cs="仿宋"/>
          <w:sz w:val="24"/>
          <w:szCs w:val="24"/>
        </w:rPr>
      </w:pPr>
      <w:r>
        <w:rPr>
          <w:rFonts w:hint="eastAsia" w:ascii="仿宋" w:hAnsi="仿宋" w:eastAsia="仿宋" w:cs="仿宋"/>
          <w:sz w:val="24"/>
          <w:szCs w:val="24"/>
        </w:rPr>
      </w:r>
      <w:r/>
    </w:p>
    <w:p>
      <w:pPr>
        <w:pStyle w:val="1049"/>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sectPr>
      <w:footerReference w:type="default" r:id="rId18"/>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东文宋体">
    <w:panose1 w:val="020B0503020202020204"/>
  </w:font>
  <w:font w:name="Symbol">
    <w:panose1 w:val="05050102010706020507"/>
  </w:font>
  <w:font w:name="Wingdings">
    <w:panose1 w:val="05000000000000000000"/>
  </w:font>
  <w:font w:name="仿宋-简">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12700</wp:posOffset>
              </wp:positionV>
              <wp:extent cx="1828800" cy="2017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2017395"/>
                      </a:xfrm>
                      <a:prstGeom prst="rect">
                        <a:avLst/>
                      </a:prstGeom>
                      <a:noFill/>
                      <a:ln w="15875">
                        <a:noFill/>
                      </a:ln>
                    </wps:spPr>
                    <wps:txbx>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eastAsia="宋体"/>
                              <w:sz w:val="28"/>
                            </w:rPr>
                          </w:r>
                          <w:r/>
                        </w:p>
                        <w:p>
                          <w:pPr>
                            <w:pStyle w:val="1049"/>
                          </w:pPr>
                          <w:r/>
                          <w:r/>
                        </w:p>
                      </w:txbxContent>
                    </wps:txbx>
                    <wps:bodyPr wrap="none" lIns="0" tIns="0" rIns="0" bIns="0" upright="1"/>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1.0pt;mso-position-vertical:absolute;width:144.0pt;height:158.8pt;mso-wrap-distance-left:9.0pt;mso-wrap-distance-top:0.0pt;mso-wrap-distance-right:9.0pt;mso-wrap-distance-bottom:0.0pt;visibility:visible;" filled="f" stroked="f" strokeweight="1.25pt">
              <v:textbox inset="0,0,0,0">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eastAsia="宋体"/>
                        <w:sz w:val="28"/>
                      </w:rPr>
                    </w:r>
                    <w:r/>
                  </w:p>
                  <w:p>
                    <w:pPr>
                      <w:pStyle w:val="104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33</w:t>
                          </w:r>
                          <w:r>
                            <w:rPr>
                              <w:rFonts w:ascii="宋体" w:hAnsi="宋体"/>
                              <w:sz w:val="28"/>
                            </w:rPr>
                            <w:fldChar w:fldCharType="end"/>
                          </w:r>
                          <w:r>
                            <w:rPr>
                              <w:rFonts w:ascii="宋体" w:hAnsi="宋体" w:eastAsia="宋体"/>
                              <w:sz w:val="28"/>
                            </w:rPr>
                          </w:r>
                          <w:r/>
                        </w:p>
                        <w:p>
                          <w:pPr>
                            <w:pStyle w:val="104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isibility:visible;" filled="f" stroked="f" strokeweight="1.25pt">
              <v:textbox inset="0,0,0,0">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33</w:t>
                    </w:r>
                    <w:r>
                      <w:rPr>
                        <w:rFonts w:ascii="宋体" w:hAnsi="宋体"/>
                        <w:sz w:val="28"/>
                      </w:rPr>
                      <w:fldChar w:fldCharType="end"/>
                    </w:r>
                    <w:r>
                      <w:rPr>
                        <w:rFonts w:ascii="宋体" w:hAnsi="宋体" w:eastAsia="宋体"/>
                        <w:sz w:val="28"/>
                      </w:rPr>
                    </w:r>
                    <w:r/>
                  </w:p>
                  <w:p>
                    <w:pPr>
                      <w:pStyle w:val="104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90</w:t>
                          </w:r>
                          <w:r>
                            <w:rPr>
                              <w:rFonts w:ascii="宋体" w:hAnsi="宋体"/>
                              <w:sz w:val="28"/>
                            </w:rPr>
                            <w:fldChar w:fldCharType="end"/>
                          </w:r>
                          <w:r>
                            <w:rPr>
                              <w:rFonts w:ascii="宋体" w:hAnsi="宋体" w:eastAsia="宋体"/>
                              <w:sz w:val="28"/>
                            </w:rPr>
                          </w:r>
                          <w:r/>
                        </w:p>
                        <w:p>
                          <w:pPr>
                            <w:pStyle w:val="104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isibility:visible;" filled="f" stroked="f">
              <v:textbox inset="0,0,0,0">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90</w:t>
                    </w:r>
                    <w:r>
                      <w:rPr>
                        <w:rFonts w:ascii="宋体" w:hAnsi="宋体"/>
                        <w:sz w:val="28"/>
                      </w:rPr>
                      <w:fldChar w:fldCharType="end"/>
                    </w:r>
                    <w:r>
                      <w:rPr>
                        <w:rFonts w:ascii="宋体" w:hAnsi="宋体" w:eastAsia="宋体"/>
                        <w:sz w:val="28"/>
                      </w:rPr>
                    </w:r>
                    <w:r/>
                  </w:p>
                  <w:p>
                    <w:pPr>
                      <w:pStyle w:val="1049"/>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Style w:val="1123"/>
      </w:rPr>
      <w:framePr w:wrap="around" w:vAnchor="text" w:hAnchor="margin" w:xAlign="center" w:y="1"/>
    </w:pPr>
    <w:r>
      <w:fldChar w:fldCharType="begin"/>
    </w:r>
    <w:r>
      <w:rPr>
        <w:rStyle w:val="1123"/>
      </w:rPr>
      <w:instrText xml:space="preserve">PAGE  </w:instrText>
    </w:r>
    <w:r>
      <w:fldChar w:fldCharType="separate"/>
    </w:r>
    <w:r>
      <w:rPr>
        <w:rStyle w:val="1123"/>
      </w:rPr>
      <w:t xml:space="preserve">1</w:t>
    </w:r>
    <w:r>
      <w:fldChar w:fldCharType="end"/>
    </w:r>
    <w:r>
      <w:rPr>
        <w:rStyle w:val="1123"/>
      </w:rPr>
    </w:r>
    <w:r/>
  </w:p>
  <w:p>
    <w:pPr>
      <w:pStyle w:val="109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93</w:t>
                          </w:r>
                          <w:r>
                            <w:rPr>
                              <w:rFonts w:ascii="宋体" w:hAnsi="宋体"/>
                              <w:sz w:val="28"/>
                            </w:rPr>
                            <w:fldChar w:fldCharType="end"/>
                          </w:r>
                          <w:r>
                            <w:rPr>
                              <w:rFonts w:ascii="宋体" w:hAnsi="宋体" w:eastAsia="宋体"/>
                              <w:sz w:val="28"/>
                            </w:rPr>
                          </w:r>
                          <w:r/>
                        </w:p>
                        <w:p>
                          <w:pPr>
                            <w:pStyle w:val="1049"/>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isibility:visible;" filled="f" stroked="f">
              <v:textbox inset="0,0,0,0">
                <w:txbxContent>
                  <w:p>
                    <w:pPr>
                      <w:pStyle w:val="1098"/>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93</w:t>
                    </w:r>
                    <w:r>
                      <w:rPr>
                        <w:rFonts w:ascii="宋体" w:hAnsi="宋体"/>
                        <w:sz w:val="28"/>
                      </w:rPr>
                      <w:fldChar w:fldCharType="end"/>
                    </w:r>
                    <w:r>
                      <w:rPr>
                        <w:rFonts w:ascii="宋体" w:hAnsi="宋体" w:eastAsia="宋体"/>
                        <w:sz w:val="28"/>
                      </w:rPr>
                    </w:r>
                    <w:r/>
                  </w:p>
                  <w:p>
                    <w:pPr>
                      <w:pStyle w:val="1049"/>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35"/>
      <w:isLgl w:val="false"/>
      <w:suff w:val="tab"/>
      <w:lvlText w:val="附录%1."/>
      <w:lvlJc w:val="left"/>
      <w:pPr>
        <w:pStyle w:val="10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2"/>
      <w:isLgl w:val="false"/>
      <w:suff w:val="tab"/>
      <w:lvlText w:val="%1."/>
      <w:lvlJc w:val="left"/>
      <w:pPr>
        <w:pStyle w:val="1049"/>
        <w:ind w:left="709" w:hanging="709"/>
        <w:tabs>
          <w:tab w:val="num" w:pos="709" w:leader="none"/>
        </w:tabs>
      </w:pPr>
      <w:rPr>
        <w:rFonts w:hint="eastAsia"/>
      </w:rPr>
    </w:lvl>
    <w:lvl w:ilvl="1">
      <w:start w:val="1"/>
      <w:numFmt w:val="decimal"/>
      <w:isLgl w:val="false"/>
      <w:suff w:val="tab"/>
      <w:lvlText w:val="%1.%2"/>
      <w:lvlJc w:val="left"/>
      <w:pPr>
        <w:pStyle w:val="1049"/>
        <w:ind w:left="709" w:hanging="709"/>
        <w:tabs>
          <w:tab w:val="num" w:pos="709" w:leader="none"/>
        </w:tabs>
      </w:pPr>
      <w:rPr>
        <w:rFonts w:hint="eastAsia"/>
      </w:rPr>
    </w:lvl>
    <w:lvl w:ilvl="2">
      <w:start w:val="1"/>
      <w:numFmt w:val="decimal"/>
      <w:isLgl w:val="false"/>
      <w:suff w:val="tab"/>
      <w:lvlText w:val="%1.%2.%3."/>
      <w:lvlJc w:val="left"/>
      <w:pPr>
        <w:pStyle w:val="1049"/>
        <w:ind w:left="425" w:hanging="425"/>
        <w:tabs>
          <w:tab w:val="num" w:pos="425" w:leader="none"/>
        </w:tabs>
      </w:pPr>
      <w:rPr>
        <w:rFonts w:hint="eastAsia"/>
      </w:rPr>
    </w:lvl>
    <w:lvl w:ilvl="3">
      <w:start w:val="1"/>
      <w:numFmt w:val="decimal"/>
      <w:isLgl w:val="false"/>
      <w:suff w:val="tab"/>
      <w:lvlText w:val="%1.%2.%3.%4."/>
      <w:lvlJc w:val="left"/>
      <w:pPr>
        <w:pStyle w:val="1049"/>
        <w:ind w:left="851" w:hanging="851"/>
        <w:tabs>
          <w:tab w:val="num" w:pos="851" w:leader="none"/>
        </w:tabs>
      </w:pPr>
      <w:rPr>
        <w:rFonts w:hint="eastAsia"/>
      </w:rPr>
    </w:lvl>
    <w:lvl w:ilvl="4">
      <w:start w:val="1"/>
      <w:numFmt w:val="decimal"/>
      <w:isLgl w:val="false"/>
      <w:suff w:val="tab"/>
      <w:lvlText w:val="%1.%2.%3.%4.%5."/>
      <w:lvlJc w:val="left"/>
      <w:pPr>
        <w:pStyle w:val="1049"/>
        <w:ind w:left="992" w:hanging="992"/>
        <w:tabs>
          <w:tab w:val="num" w:pos="992" w:leader="none"/>
        </w:tabs>
      </w:pPr>
      <w:rPr>
        <w:rFonts w:hint="eastAsia"/>
      </w:rPr>
    </w:lvl>
    <w:lvl w:ilvl="5">
      <w:start w:val="1"/>
      <w:numFmt w:val="decimal"/>
      <w:isLgl w:val="false"/>
      <w:suff w:val="tab"/>
      <w:lvlText w:val="%1.%2.%3.%4.%5.%6."/>
      <w:lvlJc w:val="left"/>
      <w:pPr>
        <w:pStyle w:val="1049"/>
        <w:ind w:left="1134" w:hanging="1134"/>
        <w:tabs>
          <w:tab w:val="num" w:pos="1134" w:leader="none"/>
        </w:tabs>
      </w:pPr>
      <w:rPr>
        <w:rFonts w:hint="eastAsia"/>
      </w:rPr>
    </w:lvl>
    <w:lvl w:ilvl="6">
      <w:start w:val="1"/>
      <w:numFmt w:val="decimal"/>
      <w:isLgl w:val="false"/>
      <w:suff w:val="tab"/>
      <w:lvlText w:val="%1.%2.%3.%4.%5.%6.%7."/>
      <w:lvlJc w:val="left"/>
      <w:pPr>
        <w:pStyle w:val="1049"/>
        <w:ind w:left="1276" w:hanging="1276"/>
        <w:tabs>
          <w:tab w:val="num" w:pos="1276" w:leader="none"/>
        </w:tabs>
      </w:pPr>
      <w:rPr>
        <w:rFonts w:hint="eastAsia"/>
      </w:rPr>
    </w:lvl>
    <w:lvl w:ilvl="7">
      <w:start w:val="1"/>
      <w:numFmt w:val="decimal"/>
      <w:isLgl w:val="false"/>
      <w:suff w:val="tab"/>
      <w:lvlText w:val="%1.%2.%3.%4.%5.%6.%7.%8."/>
      <w:lvlJc w:val="left"/>
      <w:pPr>
        <w:pStyle w:val="1049"/>
        <w:ind w:left="1418" w:hanging="1418"/>
        <w:tabs>
          <w:tab w:val="num" w:pos="1418" w:leader="none"/>
        </w:tabs>
      </w:pPr>
      <w:rPr>
        <w:rFonts w:hint="eastAsia"/>
      </w:rPr>
    </w:lvl>
    <w:lvl w:ilvl="8">
      <w:start w:val="1"/>
      <w:numFmt w:val="decimal"/>
      <w:isLgl w:val="false"/>
      <w:suff w:val="tab"/>
      <w:lvlText w:val="%1.%2.%3.%4.%5.%6.%7.%8.%9."/>
      <w:lvlJc w:val="left"/>
      <w:pPr>
        <w:pStyle w:val="104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49"/>
        <w:ind w:left="0" w:firstLine="0"/>
      </w:pPr>
      <w:rPr>
        <w:rFonts w:hint="eastAsia"/>
      </w:rPr>
    </w:lvl>
    <w:lvl w:ilvl="1">
      <w:start w:val="1"/>
      <w:numFmt w:val="decimal"/>
      <w:isLgl w:val="false"/>
      <w:suff w:val="nothing"/>
      <w:lvlText w:val="%2、"/>
      <w:lvlJc w:val="left"/>
      <w:pPr>
        <w:pStyle w:val="1049"/>
        <w:ind w:left="0" w:firstLine="0"/>
      </w:pPr>
      <w:rPr>
        <w:rFonts w:hint="eastAsia"/>
      </w:rPr>
    </w:lvl>
    <w:lvl w:ilvl="2">
      <w:start w:val="1"/>
      <w:numFmt w:val="decimal"/>
      <w:isLgl w:val="false"/>
      <w:suff w:val="nothing"/>
      <w:lvlText w:val="%2.%3 "/>
      <w:lvlJc w:val="left"/>
      <w:pPr>
        <w:pStyle w:val="1049"/>
        <w:ind w:left="0" w:firstLine="0"/>
      </w:pPr>
      <w:rPr>
        <w:rFonts w:hint="eastAsia"/>
      </w:rPr>
    </w:lvl>
    <w:lvl w:ilvl="3">
      <w:start w:val="1"/>
      <w:numFmt w:val="decimal"/>
      <w:isLgl w:val="false"/>
      <w:suff w:val="nothing"/>
      <w:lvlText w:val="%2.%3.%4 "/>
      <w:lvlJc w:val="left"/>
      <w:pPr>
        <w:pStyle w:val="1049"/>
        <w:ind w:left="0" w:firstLine="0"/>
      </w:pPr>
      <w:rPr>
        <w:rFonts w:hint="eastAsia"/>
      </w:rPr>
    </w:lvl>
    <w:lvl w:ilvl="4">
      <w:start w:val="1"/>
      <w:numFmt w:val="decimal"/>
      <w:isLgl w:val="false"/>
      <w:suff w:val="nothing"/>
      <w:lvlText w:val="%2.%3.%4.%5 "/>
      <w:lvlJc w:val="left"/>
      <w:pPr>
        <w:pStyle w:val="1049"/>
        <w:ind w:left="0" w:firstLine="0"/>
      </w:pPr>
      <w:rPr>
        <w:rFonts w:hint="eastAsia"/>
      </w:rPr>
    </w:lvl>
    <w:lvl w:ilvl="5">
      <w:start w:val="1"/>
      <w:numFmt w:val="decimal"/>
      <w:pStyle w:val="1055"/>
      <w:isLgl w:val="false"/>
      <w:suff w:val="nothing"/>
      <w:lvlText w:val=""/>
      <w:lvlJc w:val="left"/>
      <w:pPr>
        <w:pStyle w:val="1049"/>
        <w:ind w:left="0" w:firstLine="0"/>
      </w:pPr>
      <w:rPr>
        <w:rFonts w:hint="eastAsia"/>
      </w:rPr>
    </w:lvl>
    <w:lvl w:ilvl="6">
      <w:start w:val="1"/>
      <w:numFmt w:val="decimal"/>
      <w:pStyle w:val="1056"/>
      <w:isLgl w:val="false"/>
      <w:suff w:val="nothing"/>
      <w:lvlText w:val=""/>
      <w:lvlJc w:val="left"/>
      <w:pPr>
        <w:pStyle w:val="1049"/>
        <w:ind w:left="0" w:firstLine="0"/>
      </w:pPr>
      <w:rPr>
        <w:rFonts w:hint="eastAsia"/>
      </w:rPr>
    </w:lvl>
    <w:lvl w:ilvl="7">
      <w:start w:val="1"/>
      <w:numFmt w:val="decimal"/>
      <w:pStyle w:val="1057"/>
      <w:isLgl w:val="false"/>
      <w:suff w:val="nothing"/>
      <w:lvlText w:val=""/>
      <w:lvlJc w:val="left"/>
      <w:pPr>
        <w:pStyle w:val="1049"/>
        <w:ind w:left="0" w:firstLine="0"/>
      </w:pPr>
      <w:rPr>
        <w:rFonts w:hint="eastAsia"/>
      </w:rPr>
    </w:lvl>
    <w:lvl w:ilvl="8">
      <w:start w:val="1"/>
      <w:numFmt w:val="decimal"/>
      <w:pStyle w:val="1058"/>
      <w:isLgl w:val="false"/>
      <w:suff w:val="nothing"/>
      <w:lvlText w:val=""/>
      <w:lvlJc w:val="left"/>
      <w:pPr>
        <w:pStyle w:val="104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9"/>
    <w:next w:val="1049"/>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9"/>
    <w:next w:val="1049"/>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9"/>
    <w:next w:val="1049"/>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9"/>
    <w:next w:val="1049"/>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9"/>
    <w:next w:val="1049"/>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9"/>
    <w:next w:val="1049"/>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9"/>
    <w:next w:val="1049"/>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9"/>
    <w:next w:val="1049"/>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9"/>
    <w:next w:val="1049"/>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List Paragraph"/>
    <w:basedOn w:val="1049"/>
    <w:uiPriority w:val="34"/>
    <w:qFormat/>
    <w:pPr>
      <w:contextualSpacing/>
      <w:ind w:left="720"/>
    </w:pPr>
  </w:style>
  <w:style w:type="paragraph" w:styleId="890">
    <w:name w:val="No Spacing"/>
    <w:uiPriority w:val="1"/>
    <w:qFormat/>
    <w:pPr>
      <w:spacing w:before="0" w:after="0" w:line="240" w:lineRule="auto"/>
    </w:pPr>
  </w:style>
  <w:style w:type="paragraph" w:styleId="891">
    <w:name w:val="Title"/>
    <w:basedOn w:val="1049"/>
    <w:next w:val="1049"/>
    <w:link w:val="892"/>
    <w:uiPriority w:val="10"/>
    <w:qFormat/>
    <w:pPr>
      <w:contextualSpacing/>
      <w:spacing w:before="300" w:after="200"/>
    </w:pPr>
    <w:rPr>
      <w:sz w:val="48"/>
      <w:szCs w:val="48"/>
    </w:rPr>
  </w:style>
  <w:style w:type="character" w:styleId="892">
    <w:name w:val="Title Char"/>
    <w:link w:val="891"/>
    <w:uiPriority w:val="10"/>
    <w:rPr>
      <w:sz w:val="48"/>
      <w:szCs w:val="48"/>
    </w:rPr>
  </w:style>
  <w:style w:type="paragraph" w:styleId="893">
    <w:name w:val="Subtitle"/>
    <w:basedOn w:val="1049"/>
    <w:next w:val="1049"/>
    <w:link w:val="894"/>
    <w:uiPriority w:val="11"/>
    <w:qFormat/>
    <w:pPr>
      <w:spacing w:before="200" w:after="200"/>
    </w:pPr>
    <w:rPr>
      <w:sz w:val="24"/>
      <w:szCs w:val="24"/>
    </w:rPr>
  </w:style>
  <w:style w:type="character" w:styleId="894">
    <w:name w:val="Subtitle Char"/>
    <w:link w:val="893"/>
    <w:uiPriority w:val="11"/>
    <w:rPr>
      <w:sz w:val="24"/>
      <w:szCs w:val="24"/>
    </w:rPr>
  </w:style>
  <w:style w:type="paragraph" w:styleId="895">
    <w:name w:val="Quote"/>
    <w:basedOn w:val="1049"/>
    <w:next w:val="1049"/>
    <w:link w:val="896"/>
    <w:uiPriority w:val="29"/>
    <w:qFormat/>
    <w:pPr>
      <w:ind w:left="720" w:right="720"/>
    </w:pPr>
    <w:rPr>
      <w:i/>
    </w:rPr>
  </w:style>
  <w:style w:type="character" w:styleId="896">
    <w:name w:val="Quote Char"/>
    <w:link w:val="895"/>
    <w:uiPriority w:val="29"/>
    <w:rPr>
      <w:i/>
    </w:rPr>
  </w:style>
  <w:style w:type="paragraph" w:styleId="897">
    <w:name w:val="Intense Quote"/>
    <w:basedOn w:val="1049"/>
    <w:next w:val="1049"/>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paragraph" w:styleId="899">
    <w:name w:val="Header"/>
    <w:basedOn w:val="1049"/>
    <w:link w:val="900"/>
    <w:uiPriority w:val="99"/>
    <w:unhideWhenUsed/>
    <w:pPr>
      <w:spacing w:after="0" w:line="240" w:lineRule="auto"/>
      <w:tabs>
        <w:tab w:val="center" w:pos="7143" w:leader="none"/>
        <w:tab w:val="right" w:pos="14287" w:leader="none"/>
      </w:tabs>
    </w:pPr>
  </w:style>
  <w:style w:type="character" w:styleId="900">
    <w:name w:val="Header Char"/>
    <w:link w:val="899"/>
    <w:uiPriority w:val="99"/>
  </w:style>
  <w:style w:type="paragraph" w:styleId="901">
    <w:name w:val="Footer"/>
    <w:basedOn w:val="1049"/>
    <w:link w:val="904"/>
    <w:uiPriority w:val="99"/>
    <w:unhideWhenUsed/>
    <w:pPr>
      <w:spacing w:after="0" w:line="240" w:lineRule="auto"/>
      <w:tabs>
        <w:tab w:val="center" w:pos="7143" w:leader="none"/>
        <w:tab w:val="right" w:pos="14287" w:leader="none"/>
      </w:tabs>
    </w:pPr>
  </w:style>
  <w:style w:type="character" w:styleId="902">
    <w:name w:val="Footer Char"/>
    <w:link w:val="901"/>
    <w:uiPriority w:val="99"/>
  </w:style>
  <w:style w:type="paragraph" w:styleId="903">
    <w:name w:val="Caption"/>
    <w:basedOn w:val="1049"/>
    <w:next w:val="1049"/>
    <w:uiPriority w:val="35"/>
    <w:semiHidden/>
    <w:unhideWhenUsed/>
    <w:qFormat/>
    <w:pPr>
      <w:spacing w:line="276" w:lineRule="auto"/>
    </w:pPr>
    <w:rPr>
      <w:b/>
      <w:bCs/>
      <w:color w:val="4f81bd" w:themeColor="accent1"/>
      <w:sz w:val="18"/>
      <w:szCs w:val="18"/>
    </w:rPr>
  </w:style>
  <w:style w:type="character" w:styleId="904">
    <w:name w:val="Caption Char"/>
    <w:basedOn w:val="903"/>
    <w:link w:val="901"/>
    <w:uiPriority w:val="99"/>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9"/>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uiPriority w:val="99"/>
    <w:unhideWhenUsed/>
    <w:rPr>
      <w:vertAlign w:val="superscript"/>
    </w:rPr>
  </w:style>
  <w:style w:type="paragraph" w:styleId="1035">
    <w:name w:val="endnote text"/>
    <w:basedOn w:val="1049"/>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uiPriority w:val="99"/>
    <w:semiHidden/>
    <w:unhideWhenUsed/>
    <w:rPr>
      <w:vertAlign w:val="superscript"/>
    </w:rPr>
  </w:style>
  <w:style w:type="paragraph" w:styleId="1038">
    <w:name w:val="toc 1"/>
    <w:basedOn w:val="1049"/>
    <w:next w:val="1049"/>
    <w:uiPriority w:val="39"/>
    <w:unhideWhenUsed/>
    <w:pPr>
      <w:ind w:left="0" w:right="0" w:firstLine="0"/>
      <w:spacing w:after="57"/>
    </w:pPr>
  </w:style>
  <w:style w:type="paragraph" w:styleId="1039">
    <w:name w:val="toc 2"/>
    <w:basedOn w:val="1049"/>
    <w:next w:val="1049"/>
    <w:uiPriority w:val="39"/>
    <w:unhideWhenUsed/>
    <w:pPr>
      <w:ind w:left="283" w:right="0" w:firstLine="0"/>
      <w:spacing w:after="57"/>
    </w:pPr>
  </w:style>
  <w:style w:type="paragraph" w:styleId="1040">
    <w:name w:val="toc 3"/>
    <w:basedOn w:val="1049"/>
    <w:next w:val="1049"/>
    <w:uiPriority w:val="39"/>
    <w:unhideWhenUsed/>
    <w:pPr>
      <w:ind w:left="567" w:right="0" w:firstLine="0"/>
      <w:spacing w:after="57"/>
    </w:pPr>
  </w:style>
  <w:style w:type="paragraph" w:styleId="1041">
    <w:name w:val="toc 4"/>
    <w:basedOn w:val="1049"/>
    <w:next w:val="1049"/>
    <w:uiPriority w:val="39"/>
    <w:unhideWhenUsed/>
    <w:pPr>
      <w:ind w:left="850" w:right="0" w:firstLine="0"/>
      <w:spacing w:after="57"/>
    </w:pPr>
  </w:style>
  <w:style w:type="paragraph" w:styleId="1042">
    <w:name w:val="toc 5"/>
    <w:basedOn w:val="1049"/>
    <w:next w:val="1049"/>
    <w:uiPriority w:val="39"/>
    <w:unhideWhenUsed/>
    <w:pPr>
      <w:ind w:left="1134" w:right="0" w:firstLine="0"/>
      <w:spacing w:after="57"/>
    </w:pPr>
  </w:style>
  <w:style w:type="paragraph" w:styleId="1043">
    <w:name w:val="toc 6"/>
    <w:basedOn w:val="1049"/>
    <w:next w:val="1049"/>
    <w:uiPriority w:val="39"/>
    <w:unhideWhenUsed/>
    <w:pPr>
      <w:ind w:left="1417" w:right="0" w:firstLine="0"/>
      <w:spacing w:after="57"/>
    </w:pPr>
  </w:style>
  <w:style w:type="paragraph" w:styleId="1044">
    <w:name w:val="toc 7"/>
    <w:basedOn w:val="1049"/>
    <w:next w:val="1049"/>
    <w:uiPriority w:val="39"/>
    <w:unhideWhenUsed/>
    <w:pPr>
      <w:ind w:left="1701" w:right="0" w:firstLine="0"/>
      <w:spacing w:after="57"/>
    </w:pPr>
  </w:style>
  <w:style w:type="paragraph" w:styleId="1045">
    <w:name w:val="toc 8"/>
    <w:basedOn w:val="1049"/>
    <w:next w:val="1049"/>
    <w:uiPriority w:val="39"/>
    <w:unhideWhenUsed/>
    <w:pPr>
      <w:ind w:left="1984" w:right="0" w:firstLine="0"/>
      <w:spacing w:after="57"/>
    </w:pPr>
  </w:style>
  <w:style w:type="paragraph" w:styleId="1046">
    <w:name w:val="toc 9"/>
    <w:basedOn w:val="1049"/>
    <w:next w:val="1049"/>
    <w:uiPriority w:val="39"/>
    <w:unhideWhenUsed/>
    <w:pPr>
      <w:ind w:left="2268" w:right="0" w:firstLine="0"/>
      <w:spacing w:after="57"/>
    </w:p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next w:val="1049"/>
    <w:link w:val="1049"/>
    <w:qFormat/>
    <w:pPr>
      <w:jc w:val="left"/>
      <w:widowControl/>
    </w:pPr>
    <w:rPr>
      <w:rFonts w:ascii="仿宋" w:hAnsi="仿宋" w:eastAsia="仿宋" w:cs="仿宋"/>
      <w:sz w:val="22"/>
      <w:szCs w:val="22"/>
      <w:lang w:val="en-US" w:eastAsia="zh-CN" w:bidi="ar-SA"/>
    </w:rPr>
  </w:style>
  <w:style w:type="paragraph" w:styleId="1050">
    <w:name w:val="标题 1"/>
    <w:basedOn w:val="1049"/>
    <w:next w:val="1049"/>
    <w:link w:val="1061"/>
    <w:qFormat/>
    <w:pPr>
      <w:jc w:val="center"/>
      <w:keepNext/>
      <w:outlineLvl w:val="0"/>
    </w:pPr>
    <w:rPr>
      <w:rFonts w:ascii="楷体_GB2312" w:hAnsi="Times New Roman" w:eastAsia="楷体_GB2312" w:cs="Times New Roman"/>
      <w:sz w:val="28"/>
      <w:szCs w:val="28"/>
    </w:rPr>
  </w:style>
  <w:style w:type="paragraph" w:styleId="1051">
    <w:name w:val="标题 2"/>
    <w:basedOn w:val="1049"/>
    <w:next w:val="1063"/>
    <w:link w:val="1062"/>
    <w:qFormat/>
    <w:pPr>
      <w:jc w:val="center"/>
      <w:keepLines/>
      <w:keepNext/>
      <w:spacing w:before="260" w:after="260" w:line="416" w:lineRule="auto"/>
      <w:outlineLvl w:val="1"/>
    </w:pPr>
    <w:rPr>
      <w:rFonts w:ascii="Arial" w:hAnsi="Arial" w:eastAsia="幼圆" w:cs="Arial"/>
      <w:b/>
      <w:bCs/>
      <w:sz w:val="44"/>
      <w:szCs w:val="44"/>
    </w:rPr>
  </w:style>
  <w:style w:type="paragraph" w:styleId="1052">
    <w:name w:val="标题 3"/>
    <w:basedOn w:val="1049"/>
    <w:next w:val="1063"/>
    <w:link w:val="1065"/>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53">
    <w:name w:val="标题 4"/>
    <w:basedOn w:val="1049"/>
    <w:next w:val="1063"/>
    <w:link w:val="1066"/>
    <w:qFormat/>
    <w:pPr>
      <w:keepLines/>
      <w:keepNext/>
      <w:spacing w:before="280" w:after="290" w:line="376" w:lineRule="auto"/>
      <w:outlineLvl w:val="3"/>
    </w:pPr>
    <w:rPr>
      <w:rFonts w:ascii="Arial" w:hAnsi="Arial" w:eastAsia="黑体" w:cs="Arial"/>
      <w:b/>
      <w:bCs/>
      <w:sz w:val="28"/>
      <w:szCs w:val="28"/>
    </w:rPr>
  </w:style>
  <w:style w:type="paragraph" w:styleId="1054">
    <w:name w:val="标题 5"/>
    <w:basedOn w:val="1049"/>
    <w:next w:val="1063"/>
    <w:link w:val="1067"/>
    <w:qFormat/>
    <w:pPr>
      <w:keepNext/>
      <w:outlineLvl w:val="4"/>
    </w:pPr>
    <w:rPr>
      <w:rFonts w:ascii="宋体" w:hAnsi="Times New Roman" w:eastAsia="宋体" w:cs="Times New Roman"/>
      <w:color w:val="000000"/>
      <w:sz w:val="28"/>
      <w:szCs w:val="28"/>
    </w:rPr>
  </w:style>
  <w:style w:type="paragraph" w:styleId="1055">
    <w:name w:val="标题 6"/>
    <w:basedOn w:val="1049"/>
    <w:next w:val="1049"/>
    <w:link w:val="10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56">
    <w:name w:val="标题 7"/>
    <w:basedOn w:val="1049"/>
    <w:next w:val="1049"/>
    <w:link w:val="10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57">
    <w:name w:val="标题 8"/>
    <w:basedOn w:val="1049"/>
    <w:next w:val="1049"/>
    <w:link w:val="10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58">
    <w:name w:val="标题 9"/>
    <w:basedOn w:val="1049"/>
    <w:next w:val="1049"/>
    <w:link w:val="1071"/>
    <w:qFormat/>
    <w:pPr>
      <w:numPr>
        <w:ilvl w:val="8"/>
        <w:numId w:val="1"/>
      </w:numPr>
      <w:keepLines/>
      <w:keepNext/>
      <w:spacing w:before="240" w:after="64" w:line="320" w:lineRule="auto"/>
      <w:outlineLvl w:val="8"/>
    </w:pPr>
    <w:rPr>
      <w:rFonts w:ascii="Arial" w:hAnsi="Arial" w:eastAsia="黑体" w:cs="Times New Roman"/>
      <w:szCs w:val="21"/>
    </w:rPr>
  </w:style>
  <w:style w:type="character" w:styleId="1059">
    <w:name w:val="默认段落字体"/>
    <w:next w:val="1059"/>
    <w:link w:val="1049"/>
    <w:uiPriority w:val="1"/>
    <w:unhideWhenUsed/>
  </w:style>
  <w:style w:type="table" w:styleId="1060">
    <w:name w:val="普通表格"/>
    <w:next w:val="1060"/>
    <w:link w:val="1049"/>
    <w:uiPriority w:val="99"/>
    <w:unhideWhenUsed/>
    <w:tblPr/>
  </w:style>
  <w:style w:type="character" w:styleId="1061">
    <w:name w:val="标题 1 Char"/>
    <w:next w:val="1061"/>
    <w:link w:val="1050"/>
    <w:rPr>
      <w:rFonts w:ascii="楷体_GB2312" w:hAnsi="Times New Roman" w:eastAsia="楷体_GB2312" w:cs="Times New Roman"/>
      <w:sz w:val="28"/>
      <w:szCs w:val="28"/>
    </w:rPr>
  </w:style>
  <w:style w:type="character" w:styleId="1062">
    <w:name w:val="标题 2 Char"/>
    <w:next w:val="1062"/>
    <w:link w:val="1051"/>
    <w:rPr>
      <w:rFonts w:ascii="Arial" w:hAnsi="Arial" w:eastAsia="幼圆" w:cs="Arial"/>
      <w:b/>
      <w:bCs/>
      <w:sz w:val="44"/>
      <w:szCs w:val="44"/>
    </w:rPr>
  </w:style>
  <w:style w:type="paragraph" w:styleId="1063">
    <w:name w:val="正文缩进"/>
    <w:basedOn w:val="1049"/>
    <w:next w:val="1063"/>
    <w:link w:val="1064"/>
    <w:pPr>
      <w:ind w:firstLine="420"/>
    </w:pPr>
    <w:rPr>
      <w:szCs w:val="21"/>
    </w:rPr>
  </w:style>
  <w:style w:type="character" w:styleId="1064">
    <w:name w:val="正文缩进 Char"/>
    <w:next w:val="1064"/>
    <w:link w:val="1063"/>
    <w:rPr>
      <w:szCs w:val="21"/>
    </w:rPr>
  </w:style>
  <w:style w:type="character" w:styleId="1065">
    <w:name w:val="标题 3 Char"/>
    <w:next w:val="1065"/>
    <w:link w:val="1052"/>
    <w:rPr>
      <w:rFonts w:ascii="Times New Roman" w:hAnsi="Times New Roman" w:eastAsia="宋体" w:cs="Times New Roman"/>
      <w:b/>
      <w:bCs/>
      <w:sz w:val="32"/>
      <w:szCs w:val="32"/>
    </w:rPr>
  </w:style>
  <w:style w:type="character" w:styleId="1066">
    <w:name w:val="标题 4 Char"/>
    <w:next w:val="1066"/>
    <w:link w:val="1053"/>
    <w:rPr>
      <w:rFonts w:ascii="Arial" w:hAnsi="Arial" w:eastAsia="黑体" w:cs="Arial"/>
      <w:b/>
      <w:bCs/>
      <w:sz w:val="28"/>
      <w:szCs w:val="28"/>
    </w:rPr>
  </w:style>
  <w:style w:type="character" w:styleId="1067">
    <w:name w:val="标题 5 Char"/>
    <w:next w:val="1067"/>
    <w:link w:val="1054"/>
    <w:rPr>
      <w:rFonts w:ascii="宋体" w:hAnsi="Times New Roman" w:eastAsia="宋体" w:cs="Times New Roman"/>
      <w:color w:val="000000"/>
      <w:sz w:val="28"/>
      <w:szCs w:val="28"/>
    </w:rPr>
  </w:style>
  <w:style w:type="character" w:styleId="1068">
    <w:name w:val="标题 6 Char"/>
    <w:next w:val="1068"/>
    <w:link w:val="1055"/>
    <w:rPr>
      <w:rFonts w:ascii="Arial" w:hAnsi="Arial" w:eastAsia="黑体" w:cs="Times New Roman"/>
      <w:b/>
      <w:bCs/>
      <w:sz w:val="24"/>
      <w:szCs w:val="24"/>
    </w:rPr>
  </w:style>
  <w:style w:type="character" w:styleId="1069">
    <w:name w:val="标题 7 Char"/>
    <w:next w:val="1069"/>
    <w:link w:val="1056"/>
    <w:rPr>
      <w:rFonts w:ascii="Times New Roman" w:hAnsi="Times New Roman" w:eastAsia="宋体" w:cs="Times New Roman"/>
      <w:b/>
      <w:bCs/>
      <w:sz w:val="24"/>
      <w:szCs w:val="24"/>
    </w:rPr>
  </w:style>
  <w:style w:type="character" w:styleId="1070">
    <w:name w:val="标题 8 Char"/>
    <w:next w:val="1070"/>
    <w:link w:val="1057"/>
    <w:rPr>
      <w:rFonts w:ascii="Arial" w:hAnsi="Arial" w:eastAsia="黑体" w:cs="Times New Roman"/>
      <w:sz w:val="24"/>
      <w:szCs w:val="24"/>
    </w:rPr>
  </w:style>
  <w:style w:type="character" w:styleId="1071">
    <w:name w:val="标题 9 Char"/>
    <w:next w:val="1071"/>
    <w:link w:val="1058"/>
    <w:rPr>
      <w:rFonts w:ascii="Arial" w:hAnsi="Arial" w:eastAsia="黑体" w:cs="Times New Roman"/>
      <w:szCs w:val="21"/>
    </w:rPr>
  </w:style>
  <w:style w:type="paragraph" w:styleId="1072">
    <w:name w:val="列表 3"/>
    <w:basedOn w:val="1049"/>
    <w:next w:val="1072"/>
    <w:link w:val="1049"/>
    <w:pPr>
      <w:ind w:left="100" w:hanging="200"/>
    </w:pPr>
    <w:rPr>
      <w:rFonts w:ascii="Times New Roman" w:hAnsi="Times New Roman" w:eastAsia="宋体" w:cs="Times New Roman"/>
      <w:szCs w:val="21"/>
    </w:rPr>
  </w:style>
  <w:style w:type="paragraph" w:styleId="1073">
    <w:name w:val="目录 7"/>
    <w:basedOn w:val="1049"/>
    <w:next w:val="1049"/>
    <w:link w:val="1049"/>
    <w:semiHidden/>
    <w:pPr>
      <w:ind w:left="1260"/>
      <w:jc w:val="left"/>
    </w:pPr>
    <w:rPr>
      <w:rFonts w:ascii="Times New Roman" w:hAnsi="Times New Roman" w:eastAsia="宋体" w:cs="Times New Roman"/>
      <w:szCs w:val="21"/>
    </w:rPr>
  </w:style>
  <w:style w:type="paragraph" w:styleId="1074">
    <w:name w:val="文档结构图"/>
    <w:basedOn w:val="1049"/>
    <w:next w:val="1074"/>
    <w:link w:val="1075"/>
    <w:pPr>
      <w:shd w:val="clear" w:color="auto" w:fill="000080"/>
    </w:pPr>
    <w:rPr>
      <w:rFonts w:ascii="Times New Roman" w:hAnsi="Times New Roman" w:eastAsia="宋体" w:cs="Times New Roman"/>
      <w:szCs w:val="21"/>
    </w:rPr>
  </w:style>
  <w:style w:type="character" w:styleId="1075">
    <w:name w:val="文档结构图 Char"/>
    <w:next w:val="1075"/>
    <w:link w:val="1074"/>
    <w:semiHidden/>
    <w:rPr>
      <w:rFonts w:ascii="Times New Roman" w:hAnsi="Times New Roman" w:eastAsia="宋体" w:cs="Times New Roman"/>
      <w:szCs w:val="21"/>
      <w:shd w:val="clear" w:color="auto" w:fill="000080"/>
    </w:rPr>
  </w:style>
  <w:style w:type="paragraph" w:styleId="1076">
    <w:name w:val="批注文字"/>
    <w:basedOn w:val="1049"/>
    <w:next w:val="1076"/>
    <w:link w:val="1077"/>
    <w:unhideWhenUsed/>
    <w:pPr>
      <w:jc w:val="left"/>
    </w:pPr>
  </w:style>
  <w:style w:type="character" w:styleId="1077">
    <w:name w:val="批注文字 Char"/>
    <w:basedOn w:val="1059"/>
    <w:next w:val="1077"/>
    <w:link w:val="1076"/>
    <w:uiPriority w:val="99"/>
    <w:semiHidden/>
  </w:style>
  <w:style w:type="paragraph" w:styleId="1078">
    <w:name w:val="正文文本 3"/>
    <w:basedOn w:val="1049"/>
    <w:next w:val="1078"/>
    <w:link w:val="1079"/>
    <w:rPr>
      <w:rFonts w:ascii="仿宋_GB2312" w:hAnsi="Arial" w:eastAsia="仿宋_GB2312" w:cs="Times New Roman"/>
      <w:sz w:val="32"/>
      <w:szCs w:val="32"/>
    </w:rPr>
  </w:style>
  <w:style w:type="character" w:styleId="1079">
    <w:name w:val="正文文本 3 Char"/>
    <w:next w:val="1079"/>
    <w:link w:val="1078"/>
    <w:rPr>
      <w:rFonts w:ascii="仿宋_GB2312" w:hAnsi="Arial" w:eastAsia="仿宋_GB2312" w:cs="Times New Roman"/>
      <w:sz w:val="32"/>
      <w:szCs w:val="32"/>
    </w:rPr>
  </w:style>
  <w:style w:type="paragraph" w:styleId="1080">
    <w:name w:val="正文文本"/>
    <w:basedOn w:val="1049"/>
    <w:next w:val="1049"/>
    <w:link w:val="1081"/>
    <w:rPr>
      <w:rFonts w:ascii="楷体_GB2312" w:hAnsi="Arial" w:eastAsia="楷体_GB2312" w:cs="Times New Roman"/>
      <w:sz w:val="28"/>
      <w:szCs w:val="28"/>
    </w:rPr>
  </w:style>
  <w:style w:type="character" w:styleId="1081">
    <w:name w:val="正文文本 Char"/>
    <w:next w:val="1081"/>
    <w:link w:val="1080"/>
    <w:rPr>
      <w:rFonts w:ascii="楷体_GB2312" w:hAnsi="Arial" w:eastAsia="楷体_GB2312" w:cs="Times New Roman"/>
      <w:sz w:val="28"/>
      <w:szCs w:val="28"/>
    </w:rPr>
  </w:style>
  <w:style w:type="paragraph" w:styleId="1082">
    <w:name w:val="正文文本缩进"/>
    <w:basedOn w:val="1049"/>
    <w:next w:val="1084"/>
    <w:link w:val="1083"/>
    <w:unhideWhenUsed/>
    <w:pPr>
      <w:ind w:left="420"/>
      <w:spacing w:after="120"/>
    </w:pPr>
  </w:style>
  <w:style w:type="character" w:styleId="1083">
    <w:name w:val="正文文本缩进 Char"/>
    <w:basedOn w:val="1059"/>
    <w:next w:val="1083"/>
    <w:link w:val="1082"/>
    <w:uiPriority w:val="99"/>
    <w:semiHidden/>
  </w:style>
  <w:style w:type="paragraph" w:styleId="1084">
    <w:name w:val="寄信人地址"/>
    <w:basedOn w:val="1049"/>
    <w:next w:val="1084"/>
    <w:link w:val="1049"/>
    <w:uiPriority w:val="99"/>
    <w:unhideWhenUsed/>
    <w:qFormat/>
    <w:rPr>
      <w:rFonts w:ascii="Arial" w:hAnsi="Arial" w:eastAsia="楷体_GB2312"/>
      <w:sz w:val="26"/>
      <w:szCs w:val="20"/>
    </w:rPr>
  </w:style>
  <w:style w:type="paragraph" w:styleId="1085">
    <w:name w:val="列表 2"/>
    <w:basedOn w:val="1049"/>
    <w:next w:val="1085"/>
    <w:link w:val="1049"/>
    <w:pPr>
      <w:ind w:left="100" w:hanging="200"/>
    </w:pPr>
    <w:rPr>
      <w:rFonts w:ascii="Times New Roman" w:hAnsi="Times New Roman" w:eastAsia="宋体" w:cs="Times New Roman"/>
      <w:szCs w:val="21"/>
    </w:rPr>
  </w:style>
  <w:style w:type="paragraph" w:styleId="1086">
    <w:name w:val="索引 4"/>
    <w:basedOn w:val="1049"/>
    <w:next w:val="1049"/>
    <w:link w:val="1049"/>
    <w:qFormat/>
    <w:pPr>
      <w:ind w:left="600"/>
    </w:pPr>
  </w:style>
  <w:style w:type="paragraph" w:styleId="1087">
    <w:name w:val="目录 5"/>
    <w:basedOn w:val="1049"/>
    <w:next w:val="1049"/>
    <w:link w:val="1049"/>
    <w:semiHidden/>
    <w:pPr>
      <w:ind w:left="840"/>
      <w:jc w:val="left"/>
    </w:pPr>
    <w:rPr>
      <w:rFonts w:ascii="Times New Roman" w:hAnsi="Times New Roman" w:eastAsia="宋体" w:cs="Times New Roman"/>
      <w:szCs w:val="21"/>
    </w:rPr>
  </w:style>
  <w:style w:type="paragraph" w:styleId="1088">
    <w:name w:val="目录 3"/>
    <w:basedOn w:val="1049"/>
    <w:next w:val="1049"/>
    <w:link w:val="1049"/>
    <w:semiHidden/>
    <w:pPr>
      <w:ind w:left="420"/>
      <w:jc w:val="left"/>
    </w:pPr>
    <w:rPr>
      <w:rFonts w:ascii="Times New Roman" w:hAnsi="Times New Roman" w:eastAsia="宋体" w:cs="Times New Roman"/>
      <w:i/>
      <w:iCs/>
      <w:szCs w:val="24"/>
    </w:rPr>
  </w:style>
  <w:style w:type="paragraph" w:styleId="1089">
    <w:name w:val="纯文本"/>
    <w:basedOn w:val="1049"/>
    <w:next w:val="1089"/>
    <w:link w:val="1090"/>
    <w:rPr>
      <w:rFonts w:ascii="宋体" w:hAnsi="Courier New" w:eastAsia="宋体" w:cs="Courier New"/>
      <w:szCs w:val="21"/>
    </w:rPr>
  </w:style>
  <w:style w:type="character" w:styleId="1090">
    <w:name w:val="纯文本 Char"/>
    <w:next w:val="1090"/>
    <w:link w:val="1089"/>
    <w:rPr>
      <w:rFonts w:ascii="宋体" w:hAnsi="Courier New" w:eastAsia="宋体" w:cs="Courier New"/>
      <w:szCs w:val="21"/>
    </w:rPr>
  </w:style>
  <w:style w:type="paragraph" w:styleId="1091">
    <w:name w:val="目录 8"/>
    <w:basedOn w:val="1049"/>
    <w:next w:val="1049"/>
    <w:link w:val="1049"/>
    <w:semiHidden/>
    <w:pPr>
      <w:ind w:left="1470"/>
      <w:jc w:val="left"/>
    </w:pPr>
    <w:rPr>
      <w:rFonts w:ascii="Times New Roman" w:hAnsi="Times New Roman" w:eastAsia="宋体" w:cs="Times New Roman"/>
      <w:szCs w:val="21"/>
    </w:rPr>
  </w:style>
  <w:style w:type="paragraph" w:styleId="1092">
    <w:name w:val="日期"/>
    <w:basedOn w:val="1049"/>
    <w:next w:val="1049"/>
    <w:link w:val="1093"/>
    <w:rPr>
      <w:rFonts w:ascii="Times New Roman" w:hAnsi="Times New Roman" w:eastAsia="宋体" w:cs="Times New Roman"/>
      <w:sz w:val="24"/>
      <w:szCs w:val="24"/>
    </w:rPr>
  </w:style>
  <w:style w:type="character" w:styleId="1093">
    <w:name w:val="日期 Char"/>
    <w:next w:val="1093"/>
    <w:link w:val="1092"/>
    <w:rPr>
      <w:rFonts w:ascii="Times New Roman" w:hAnsi="Times New Roman" w:eastAsia="宋体" w:cs="Times New Roman"/>
      <w:sz w:val="24"/>
      <w:szCs w:val="24"/>
    </w:rPr>
  </w:style>
  <w:style w:type="paragraph" w:styleId="1094">
    <w:name w:val="正文文本缩进 2"/>
    <w:basedOn w:val="1049"/>
    <w:next w:val="1094"/>
    <w:link w:val="1095"/>
    <w:pPr>
      <w:ind w:left="630" w:firstLine="645"/>
    </w:pPr>
    <w:rPr>
      <w:rFonts w:ascii="Arial" w:hAnsi="Arial" w:eastAsia="仿宋_GB2312" w:cs="Arial"/>
      <w:sz w:val="32"/>
      <w:szCs w:val="32"/>
    </w:rPr>
  </w:style>
  <w:style w:type="character" w:styleId="1095">
    <w:name w:val="正文文本缩进 2 Char"/>
    <w:next w:val="1095"/>
    <w:link w:val="1094"/>
    <w:rPr>
      <w:rFonts w:ascii="Arial" w:hAnsi="Arial" w:eastAsia="仿宋_GB2312" w:cs="Arial"/>
      <w:sz w:val="32"/>
      <w:szCs w:val="32"/>
    </w:rPr>
  </w:style>
  <w:style w:type="paragraph" w:styleId="1096">
    <w:name w:val="批注框文本"/>
    <w:basedOn w:val="1049"/>
    <w:next w:val="1096"/>
    <w:link w:val="1097"/>
    <w:semiHidden/>
    <w:rPr>
      <w:rFonts w:ascii="Times New Roman" w:hAnsi="Times New Roman" w:eastAsia="宋体" w:cs="Times New Roman"/>
      <w:sz w:val="18"/>
      <w:szCs w:val="18"/>
    </w:rPr>
  </w:style>
  <w:style w:type="character" w:styleId="1097">
    <w:name w:val="批注框文本 Char"/>
    <w:next w:val="1097"/>
    <w:link w:val="1096"/>
    <w:semiHidden/>
    <w:rPr>
      <w:rFonts w:ascii="Times New Roman" w:hAnsi="Times New Roman" w:eastAsia="宋体" w:cs="Times New Roman"/>
      <w:sz w:val="18"/>
      <w:szCs w:val="18"/>
    </w:rPr>
  </w:style>
  <w:style w:type="paragraph" w:styleId="1098">
    <w:name w:val="页脚"/>
    <w:basedOn w:val="1049"/>
    <w:next w:val="1098"/>
    <w:link w:val="1099"/>
    <w:pPr>
      <w:jc w:val="left"/>
      <w:tabs>
        <w:tab w:val="center" w:pos="4153" w:leader="none"/>
        <w:tab w:val="right" w:pos="8306" w:leader="none"/>
      </w:tabs>
    </w:pPr>
    <w:rPr>
      <w:rFonts w:ascii="Times New Roman" w:hAnsi="Times New Roman" w:eastAsia="宋体" w:cs="Times New Roman"/>
      <w:sz w:val="18"/>
      <w:szCs w:val="18"/>
    </w:rPr>
  </w:style>
  <w:style w:type="character" w:styleId="1099">
    <w:name w:val="页脚 Char"/>
    <w:next w:val="1099"/>
    <w:link w:val="1098"/>
    <w:rPr>
      <w:rFonts w:ascii="Times New Roman" w:hAnsi="Times New Roman" w:eastAsia="宋体" w:cs="Times New Roman"/>
      <w:sz w:val="18"/>
      <w:szCs w:val="18"/>
    </w:rPr>
  </w:style>
  <w:style w:type="paragraph" w:styleId="1100">
    <w:name w:val="页眉"/>
    <w:basedOn w:val="1049"/>
    <w:next w:val="1100"/>
    <w:link w:val="110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01">
    <w:name w:val="页眉 Char"/>
    <w:next w:val="1101"/>
    <w:link w:val="1100"/>
    <w:rPr>
      <w:rFonts w:ascii="Times New Roman" w:hAnsi="Times New Roman" w:eastAsia="宋体" w:cs="Times New Roman"/>
      <w:sz w:val="18"/>
      <w:szCs w:val="18"/>
    </w:rPr>
  </w:style>
  <w:style w:type="paragraph" w:styleId="1102">
    <w:name w:val="目录 1"/>
    <w:basedOn w:val="1049"/>
    <w:next w:val="1049"/>
    <w:link w:val="10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03">
    <w:name w:val="目录 4"/>
    <w:basedOn w:val="1049"/>
    <w:next w:val="1049"/>
    <w:link w:val="1049"/>
    <w:semiHidden/>
    <w:pPr>
      <w:ind w:left="630"/>
      <w:jc w:val="left"/>
    </w:pPr>
    <w:rPr>
      <w:rFonts w:ascii="Times New Roman" w:hAnsi="Times New Roman" w:eastAsia="宋体" w:cs="Times New Roman"/>
      <w:szCs w:val="21"/>
    </w:rPr>
  </w:style>
  <w:style w:type="paragraph" w:styleId="1104">
    <w:name w:val="列表"/>
    <w:basedOn w:val="1049"/>
    <w:next w:val="1104"/>
    <w:link w:val="1049"/>
    <w:pPr>
      <w:ind w:left="200" w:hanging="200"/>
    </w:pPr>
    <w:rPr>
      <w:rFonts w:ascii="Times New Roman" w:hAnsi="Times New Roman" w:eastAsia="宋体" w:cs="Times New Roman"/>
      <w:szCs w:val="21"/>
    </w:rPr>
  </w:style>
  <w:style w:type="paragraph" w:styleId="1105">
    <w:name w:val="目录 6"/>
    <w:basedOn w:val="1049"/>
    <w:next w:val="1049"/>
    <w:link w:val="1049"/>
    <w:semiHidden/>
    <w:pPr>
      <w:ind w:left="1050"/>
      <w:jc w:val="left"/>
    </w:pPr>
    <w:rPr>
      <w:rFonts w:ascii="Times New Roman" w:hAnsi="Times New Roman" w:eastAsia="宋体" w:cs="Times New Roman"/>
      <w:szCs w:val="21"/>
    </w:rPr>
  </w:style>
  <w:style w:type="paragraph" w:styleId="1106">
    <w:name w:val="正文文本缩进 3"/>
    <w:basedOn w:val="1049"/>
    <w:next w:val="1106"/>
    <w:link w:val="1107"/>
    <w:pPr>
      <w:ind w:left="645" w:firstLine="645"/>
    </w:pPr>
    <w:rPr>
      <w:rFonts w:ascii="Arial" w:hAnsi="Arial" w:eastAsia="仿宋_GB2312" w:cs="Arial"/>
      <w:color w:val="ffff00"/>
      <w:sz w:val="32"/>
      <w:szCs w:val="32"/>
    </w:rPr>
  </w:style>
  <w:style w:type="character" w:styleId="1107">
    <w:name w:val="正文文本缩进 3 Char"/>
    <w:next w:val="1107"/>
    <w:link w:val="1106"/>
    <w:rPr>
      <w:rFonts w:ascii="Arial" w:hAnsi="Arial" w:eastAsia="仿宋_GB2312" w:cs="Arial"/>
      <w:color w:val="ffff00"/>
      <w:sz w:val="32"/>
      <w:szCs w:val="32"/>
    </w:rPr>
  </w:style>
  <w:style w:type="paragraph" w:styleId="1108">
    <w:name w:val="图表目录"/>
    <w:basedOn w:val="1049"/>
    <w:next w:val="1049"/>
    <w:link w:val="1049"/>
    <w:semiHidden/>
    <w:pPr>
      <w:ind w:left="840" w:hanging="420"/>
    </w:pPr>
    <w:rPr>
      <w:rFonts w:ascii="Times New Roman" w:hAnsi="Times New Roman" w:eastAsia="宋体" w:cs="Times New Roman"/>
      <w:szCs w:val="21"/>
    </w:rPr>
  </w:style>
  <w:style w:type="paragraph" w:styleId="1109">
    <w:name w:val="目录 2"/>
    <w:basedOn w:val="1049"/>
    <w:next w:val="1049"/>
    <w:link w:val="1049"/>
    <w:semiHidden/>
    <w:pPr>
      <w:ind w:left="210"/>
      <w:jc w:val="left"/>
    </w:pPr>
    <w:rPr>
      <w:rFonts w:ascii="Times New Roman" w:hAnsi="Times New Roman" w:eastAsia="宋体" w:cs="Times New Roman"/>
      <w:smallCaps/>
      <w:szCs w:val="24"/>
    </w:rPr>
  </w:style>
  <w:style w:type="paragraph" w:styleId="1110">
    <w:name w:val="目录 9"/>
    <w:basedOn w:val="1049"/>
    <w:next w:val="1049"/>
    <w:link w:val="1049"/>
    <w:semiHidden/>
    <w:pPr>
      <w:ind w:left="1680"/>
      <w:jc w:val="left"/>
    </w:pPr>
    <w:rPr>
      <w:rFonts w:ascii="Times New Roman" w:hAnsi="Times New Roman" w:eastAsia="宋体" w:cs="Times New Roman"/>
      <w:szCs w:val="21"/>
    </w:rPr>
  </w:style>
  <w:style w:type="paragraph" w:styleId="1111">
    <w:name w:val="正文文本 2"/>
    <w:basedOn w:val="1049"/>
    <w:next w:val="1111"/>
    <w:link w:val="1112"/>
    <w:pPr>
      <w:jc w:val="center"/>
      <w:widowControl/>
    </w:pPr>
    <w:rPr>
      <w:rFonts w:ascii="楷体_GB2312" w:hAnsi="Times New Roman" w:eastAsia="楷体_GB2312" w:cs="Times New Roman"/>
      <w:sz w:val="28"/>
      <w:szCs w:val="28"/>
    </w:rPr>
  </w:style>
  <w:style w:type="character" w:styleId="1112">
    <w:name w:val="正文文本 2 Char"/>
    <w:next w:val="1112"/>
    <w:link w:val="1111"/>
    <w:rPr>
      <w:rFonts w:ascii="楷体_GB2312" w:hAnsi="Times New Roman" w:eastAsia="楷体_GB2312" w:cs="Times New Roman"/>
      <w:sz w:val="28"/>
      <w:szCs w:val="28"/>
    </w:rPr>
  </w:style>
  <w:style w:type="paragraph" w:styleId="1113">
    <w:name w:val="普通(网站)"/>
    <w:basedOn w:val="1049"/>
    <w:next w:val="1113"/>
    <w:link w:val="1049"/>
    <w:uiPriority w:val="99"/>
    <w:pPr>
      <w:jc w:val="left"/>
      <w:spacing w:before="100" w:beforeAutospacing="1" w:after="100" w:afterAutospacing="1"/>
      <w:widowControl/>
    </w:pPr>
    <w:rPr>
      <w:rFonts w:ascii="宋体" w:hAnsi="宋体" w:eastAsia="宋体" w:cs="宋体"/>
      <w:sz w:val="24"/>
      <w:szCs w:val="24"/>
    </w:rPr>
  </w:style>
  <w:style w:type="paragraph" w:styleId="1114">
    <w:name w:val="索引 1"/>
    <w:basedOn w:val="1049"/>
    <w:next w:val="1049"/>
    <w:link w:val="1049"/>
    <w:semiHidden/>
    <w:pPr>
      <w:spacing w:line="240" w:lineRule="atLeast"/>
    </w:pPr>
    <w:rPr>
      <w:rFonts w:ascii="Times New Roman" w:hAnsi="Times New Roman" w:eastAsia="宋体" w:cs="Times New Roman"/>
      <w:b/>
      <w:bCs/>
      <w:szCs w:val="21"/>
    </w:rPr>
  </w:style>
  <w:style w:type="paragraph" w:styleId="1115">
    <w:name w:val="批注主题"/>
    <w:basedOn w:val="1076"/>
    <w:next w:val="1076"/>
    <w:link w:val="1116"/>
    <w:semiHidden/>
    <w:rPr>
      <w:rFonts w:ascii="Times New Roman" w:hAnsi="Times New Roman" w:eastAsia="宋体" w:cs="Times New Roman"/>
      <w:b/>
      <w:bCs/>
      <w:szCs w:val="21"/>
    </w:rPr>
  </w:style>
  <w:style w:type="character" w:styleId="1116">
    <w:name w:val="批注主题 Char"/>
    <w:next w:val="1116"/>
    <w:link w:val="1115"/>
    <w:semiHidden/>
    <w:rPr>
      <w:rFonts w:ascii="Times New Roman" w:hAnsi="Times New Roman" w:eastAsia="宋体" w:cs="Times New Roman"/>
      <w:b/>
      <w:bCs/>
      <w:szCs w:val="21"/>
    </w:rPr>
  </w:style>
  <w:style w:type="paragraph" w:styleId="1117">
    <w:name w:val="正文首行缩进"/>
    <w:basedOn w:val="1080"/>
    <w:next w:val="1117"/>
    <w:link w:val="1118"/>
    <w:pPr>
      <w:ind w:firstLine="200"/>
      <w:spacing w:line="360" w:lineRule="auto"/>
    </w:pPr>
    <w:rPr>
      <w:rFonts w:ascii="仿宋_GB2312" w:hAnsi="Times New Roman" w:eastAsia="仿宋_GB2312" w:cs="Times New Roman"/>
      <w:sz w:val="30"/>
      <w:szCs w:val="30"/>
    </w:rPr>
  </w:style>
  <w:style w:type="character" w:styleId="1118">
    <w:name w:val="正文首行缩进 Char"/>
    <w:next w:val="1118"/>
    <w:link w:val="1117"/>
    <w:rPr>
      <w:rFonts w:ascii="仿宋_GB2312" w:hAnsi="Times New Roman" w:eastAsia="仿宋_GB2312" w:cs="Times New Roman"/>
      <w:sz w:val="30"/>
      <w:szCs w:val="30"/>
    </w:rPr>
  </w:style>
  <w:style w:type="paragraph" w:styleId="1119">
    <w:name w:val="正文首行缩进 2"/>
    <w:basedOn w:val="1082"/>
    <w:next w:val="1049"/>
    <w:link w:val="1120"/>
    <w:pPr>
      <w:ind w:left="0" w:firstLine="420"/>
      <w:spacing w:after="0" w:line="360" w:lineRule="auto"/>
    </w:pPr>
    <w:rPr>
      <w:rFonts w:ascii="宋体" w:hAnsi="宋体" w:eastAsia="宋体" w:cs="Times New Roman"/>
      <w:szCs w:val="20"/>
    </w:rPr>
  </w:style>
  <w:style w:type="character" w:styleId="1120">
    <w:name w:val="正文首行缩进 2 Char"/>
    <w:next w:val="1120"/>
    <w:link w:val="1119"/>
    <w:rPr>
      <w:rFonts w:ascii="宋体" w:hAnsi="宋体" w:eastAsia="宋体" w:cs="Times New Roman"/>
      <w:szCs w:val="20"/>
    </w:rPr>
  </w:style>
  <w:style w:type="table" w:styleId="1121">
    <w:name w:val="网格型"/>
    <w:basedOn w:val="1060"/>
    <w:next w:val="1121"/>
    <w:link w:val="1049"/>
    <w:pPr>
      <w:jc w:val="both"/>
      <w:widowControl w:val="off"/>
    </w:pPr>
    <w:rPr>
      <w:rFonts w:ascii="Times New Roman" w:hAnsi="Times New Roman" w:eastAsia="宋体" w:cs="Times New Roman"/>
      <w:sz w:val="20"/>
      <w:szCs w:val="20"/>
    </w:rPr>
    <w:tblPr/>
  </w:style>
  <w:style w:type="character" w:styleId="1122">
    <w:name w:val="要点"/>
    <w:next w:val="1122"/>
    <w:link w:val="1049"/>
    <w:qFormat/>
    <w:rPr>
      <w:b/>
      <w:bCs/>
    </w:rPr>
  </w:style>
  <w:style w:type="character" w:styleId="1123">
    <w:name w:val="页码"/>
    <w:next w:val="1123"/>
    <w:link w:val="1049"/>
  </w:style>
  <w:style w:type="character" w:styleId="1124">
    <w:name w:val="已访问的超链接"/>
    <w:next w:val="1124"/>
    <w:link w:val="1049"/>
    <w:rPr>
      <w:color w:val="800080"/>
      <w:u w:val="single"/>
    </w:rPr>
  </w:style>
  <w:style w:type="character" w:styleId="1125">
    <w:name w:val="强调"/>
    <w:next w:val="1125"/>
    <w:link w:val="1049"/>
    <w:qFormat/>
    <w:rPr>
      <w:i/>
    </w:rPr>
  </w:style>
  <w:style w:type="character" w:styleId="1126">
    <w:name w:val="超链接"/>
    <w:next w:val="1126"/>
    <w:link w:val="1049"/>
    <w:rPr>
      <w:color w:val="0000ff"/>
      <w:u w:val="single"/>
    </w:rPr>
  </w:style>
  <w:style w:type="character" w:styleId="1127">
    <w:name w:val="批注引用"/>
    <w:next w:val="1127"/>
    <w:link w:val="1049"/>
    <w:semiHidden/>
    <w:rPr>
      <w:sz w:val="21"/>
      <w:szCs w:val="21"/>
    </w:rPr>
  </w:style>
  <w:style w:type="paragraph" w:styleId="1128">
    <w:name w:val="正文首行缩进1"/>
    <w:basedOn w:val="1129"/>
    <w:next w:val="1128"/>
    <w:link w:val="1049"/>
    <w:qFormat/>
    <w:pPr>
      <w:ind w:firstLine="420"/>
      <w:spacing w:after="120"/>
    </w:pPr>
    <w:rPr>
      <w:rFonts w:ascii="Times New Roman" w:eastAsia="宋体"/>
      <w:szCs w:val="24"/>
    </w:rPr>
  </w:style>
  <w:style w:type="paragraph" w:styleId="1129">
    <w:name w:val="正文文本11"/>
    <w:basedOn w:val="1049"/>
    <w:next w:val="1049"/>
    <w:link w:val="1049"/>
    <w:qFormat/>
    <w:rPr>
      <w:rFonts w:ascii="仿宋_GB2312" w:eastAsia="仿宋_GB2312"/>
      <w:sz w:val="24"/>
      <w:lang w:val="en-US" w:eastAsia="en-US"/>
    </w:rPr>
  </w:style>
  <w:style w:type="paragraph" w:styleId="1130">
    <w:name w:val="正文首行缩进11"/>
    <w:basedOn w:val="1131"/>
    <w:next w:val="1130"/>
    <w:link w:val="1049"/>
    <w:qFormat/>
    <w:pPr>
      <w:ind w:firstLine="200"/>
      <w:spacing w:line="360" w:lineRule="auto"/>
    </w:pPr>
    <w:rPr>
      <w:rFonts w:ascii="仿宋_GB2312" w:eastAsia="仿宋_GB2312"/>
      <w:sz w:val="30"/>
      <w:szCs w:val="30"/>
    </w:rPr>
  </w:style>
  <w:style w:type="paragraph" w:styleId="1131">
    <w:name w:val="正文文本1"/>
    <w:basedOn w:val="1049"/>
    <w:next w:val="1049"/>
    <w:link w:val="1049"/>
    <w:qFormat/>
    <w:rPr>
      <w:rFonts w:ascii="楷体_GB2312" w:hAnsi="Arial" w:eastAsia="楷体_GB2312"/>
      <w:sz w:val="28"/>
      <w:szCs w:val="28"/>
    </w:rPr>
  </w:style>
  <w:style w:type="paragraph" w:styleId="1132">
    <w:name w:val="Default"/>
    <w:next w:val="1132"/>
    <w:link w:val="1049"/>
    <w:qFormat/>
    <w:pPr>
      <w:widowControl w:val="off"/>
    </w:pPr>
    <w:rPr>
      <w:rFonts w:ascii="Times New Roman" w:hAnsi="Times New Roman" w:eastAsia="宋体" w:cs="Calibri"/>
      <w:color w:val="000000"/>
      <w:sz w:val="24"/>
      <w:szCs w:val="24"/>
      <w:lang w:val="en-US" w:eastAsia="zh-CN" w:bidi="ar-SA"/>
    </w:rPr>
  </w:style>
  <w:style w:type="character" w:styleId="1133">
    <w:name w:val="font5 Char"/>
    <w:next w:val="1133"/>
    <w:link w:val="1049"/>
    <w:rPr>
      <w:rFonts w:ascii="宋体" w:hAnsi="宋体" w:eastAsia="宋体"/>
      <w:sz w:val="28"/>
      <w:szCs w:val="28"/>
      <w:lang w:val="en-US" w:eastAsia="zh-CN" w:bidi="ar-SA"/>
    </w:rPr>
  </w:style>
  <w:style w:type="character" w:styleId="1134">
    <w:name w:val="二级目录 Char"/>
    <w:next w:val="1134"/>
    <w:link w:val="1135"/>
    <w:rPr>
      <w:b/>
      <w:sz w:val="30"/>
      <w:szCs w:val="28"/>
    </w:rPr>
  </w:style>
  <w:style w:type="paragraph" w:styleId="1135">
    <w:name w:val="二级目录"/>
    <w:next w:val="1049"/>
    <w:link w:val="1134"/>
    <w:pPr>
      <w:numPr>
        <w:ilvl w:val="0"/>
        <w:numId w:val="2"/>
      </w:numPr>
      <w:tabs>
        <w:tab w:val="left" w:pos="907" w:leader="none"/>
        <w:tab w:val="left" w:pos="1145" w:leader="none"/>
      </w:tabs>
      <w:outlineLvl w:val="1"/>
    </w:pPr>
    <w:rPr>
      <w:b/>
      <w:sz w:val="30"/>
      <w:szCs w:val="28"/>
      <w:lang w:val="en-US" w:eastAsia="zh-CN" w:bidi="ar-SA"/>
    </w:rPr>
  </w:style>
  <w:style w:type="character" w:styleId="1136">
    <w:name w:val="列出段落 Char,Bullet List Char,numbered Char,FooterText Char,List Paragraph1 Char,Paragraphe de liste1 Char"/>
    <w:next w:val="1136"/>
    <w:link w:val="1137"/>
    <w:rPr>
      <w:rFonts w:ascii="Calibri" w:hAnsi="Calibri"/>
      <w:sz w:val="24"/>
      <w:szCs w:val="24"/>
      <w:lang w:eastAsia="en-US" w:bidi="en-US"/>
    </w:rPr>
  </w:style>
  <w:style w:type="paragraph" w:styleId="1137">
    <w:name w:val="列出段落1"/>
    <w:basedOn w:val="1049"/>
    <w:next w:val="1137"/>
    <w:link w:val="1136"/>
    <w:qFormat/>
    <w:pPr>
      <w:contextualSpacing/>
      <w:ind w:left="720"/>
      <w:jc w:val="left"/>
      <w:widowControl/>
    </w:pPr>
    <w:rPr>
      <w:rFonts w:ascii="Calibri" w:hAnsi="Calibri"/>
      <w:sz w:val="24"/>
      <w:szCs w:val="24"/>
      <w:lang w:eastAsia="en-US" w:bidi="en-US"/>
    </w:rPr>
  </w:style>
  <w:style w:type="paragraph" w:styleId="1138">
    <w:name w:val="Body Text(ch)"/>
    <w:basedOn w:val="1049"/>
    <w:next w:val="1080"/>
    <w:link w:val="1049"/>
    <w:pPr>
      <w:spacing w:after="120"/>
    </w:pPr>
    <w:rPr>
      <w:rFonts w:ascii="宋体" w:hAnsi="Arial" w:eastAsia="宋体" w:cs="Times New Roman"/>
      <w:bCs/>
      <w:iCs/>
      <w:szCs w:val="24"/>
    </w:rPr>
  </w:style>
  <w:style w:type="paragraph" w:styleId="1139">
    <w:name w:val="xl27"/>
    <w:basedOn w:val="1049"/>
    <w:next w:val="1139"/>
    <w:link w:val="10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0">
    <w:name w:val="xl26"/>
    <w:basedOn w:val="1049"/>
    <w:next w:val="1140"/>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1">
    <w:name w:val="Char"/>
    <w:basedOn w:val="1049"/>
    <w:next w:val="1141"/>
    <w:link w:val="1049"/>
    <w:pPr>
      <w:ind w:firstLine="200"/>
      <w:tabs>
        <w:tab w:val="left" w:pos="360" w:leader="none"/>
      </w:tabs>
    </w:pPr>
    <w:rPr>
      <w:rFonts w:ascii="Times New Roman" w:hAnsi="Times New Roman" w:eastAsia="宋体" w:cs="Times New Roman"/>
      <w:sz w:val="28"/>
      <w:szCs w:val="30"/>
    </w:rPr>
  </w:style>
  <w:style w:type="paragraph" w:styleId="1142">
    <w:name w:val=" Char"/>
    <w:basedOn w:val="1074"/>
    <w:next w:val="1142"/>
    <w:link w:val="1049"/>
    <w:rPr>
      <w:rFonts w:ascii="Tahoma" w:hAnsi="Tahoma"/>
      <w:sz w:val="24"/>
      <w:szCs w:val="24"/>
    </w:rPr>
  </w:style>
  <w:style w:type="paragraph" w:styleId="1143">
    <w:name w:val="普通正文"/>
    <w:basedOn w:val="1049"/>
    <w:next w:val="1143"/>
    <w:link w:val="1049"/>
    <w:pPr>
      <w:ind w:firstLine="480"/>
      <w:jc w:val="left"/>
      <w:spacing w:before="120" w:after="120" w:line="360" w:lineRule="auto"/>
    </w:pPr>
    <w:rPr>
      <w:rFonts w:ascii="Arial" w:hAnsi="Arial" w:eastAsia="宋体" w:cs="Times New Roman"/>
      <w:sz w:val="24"/>
      <w:szCs w:val="24"/>
    </w:rPr>
  </w:style>
  <w:style w:type="paragraph" w:styleId="1144">
    <w:name w:val="table_lines"/>
    <w:basedOn w:val="1049"/>
    <w:next w:val="1144"/>
    <w:link w:val="1049"/>
    <w:pPr>
      <w:jc w:val="left"/>
      <w:widowControl/>
    </w:pPr>
    <w:rPr>
      <w:rFonts w:ascii="Times New Roman" w:hAnsi="Times New Roman" w:eastAsia="宋体" w:cs="Times New Roman"/>
      <w:sz w:val="20"/>
      <w:szCs w:val="20"/>
      <w:lang w:val="de-DE" w:eastAsia="de-DE"/>
    </w:rPr>
  </w:style>
  <w:style w:type="paragraph" w:styleId="1145">
    <w:name w:val="附录1"/>
    <w:next w:val="1145"/>
    <w:link w:val="10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46">
    <w:name w:val="font7"/>
    <w:basedOn w:val="1049"/>
    <w:next w:val="1146"/>
    <w:link w:val="1049"/>
    <w:pPr>
      <w:jc w:val="left"/>
      <w:spacing w:before="100" w:beforeAutospacing="1" w:after="100" w:afterAutospacing="1"/>
      <w:widowControl/>
    </w:pPr>
    <w:rPr>
      <w:rFonts w:hint="eastAsia" w:ascii="宋体" w:hAnsi="宋体" w:eastAsia="宋体" w:cs="Times New Roman"/>
      <w:sz w:val="18"/>
      <w:szCs w:val="18"/>
    </w:rPr>
  </w:style>
  <w:style w:type="paragraph" w:styleId="1147">
    <w:name w:val=" Char Char Char Char"/>
    <w:basedOn w:val="1074"/>
    <w:next w:val="1147"/>
    <w:link w:val="1049"/>
    <w:pPr>
      <w:spacing w:line="360" w:lineRule="auto"/>
    </w:pPr>
    <w:rPr>
      <w:rFonts w:ascii="Tahoma" w:hAnsi="Tahoma"/>
      <w:sz w:val="24"/>
      <w:szCs w:val="24"/>
    </w:rPr>
  </w:style>
  <w:style w:type="paragraph" w:styleId="1148">
    <w:name w:val="列出段落"/>
    <w:basedOn w:val="1049"/>
    <w:next w:val="1148"/>
    <w:link w:val="1049"/>
    <w:qFormat/>
    <w:pPr>
      <w:contextualSpacing/>
      <w:ind w:left="720"/>
      <w:jc w:val="left"/>
      <w:widowControl/>
    </w:pPr>
    <w:rPr>
      <w:rFonts w:ascii="Calibri" w:hAnsi="Calibri" w:eastAsia="宋体" w:cs="Times New Roman"/>
      <w:sz w:val="24"/>
      <w:szCs w:val="24"/>
      <w:lang w:eastAsia="en-US" w:bidi="en-US"/>
    </w:rPr>
  </w:style>
  <w:style w:type="paragraph" w:styleId="1149">
    <w:name w:val="4"/>
    <w:basedOn w:val="1049"/>
    <w:next w:val="1106"/>
    <w:link w:val="1049"/>
    <w:pPr>
      <w:ind w:firstLine="420"/>
      <w:spacing w:line="360" w:lineRule="auto"/>
    </w:pPr>
    <w:rPr>
      <w:rFonts w:ascii="Times New Roman" w:hAnsi="Times New Roman" w:eastAsia="宋体" w:cs="Times New Roman"/>
      <w:color w:val="ff0000"/>
      <w:sz w:val="24"/>
      <w:szCs w:val="24"/>
    </w:rPr>
  </w:style>
  <w:style w:type="paragraph" w:styleId="1150">
    <w:name w:val="普通 (Web)"/>
    <w:basedOn w:val="1049"/>
    <w:next w:val="1150"/>
    <w:link w:val="1049"/>
    <w:pPr>
      <w:jc w:val="left"/>
      <w:spacing w:before="100" w:beforeAutospacing="1" w:after="100" w:afterAutospacing="1"/>
      <w:widowControl/>
    </w:pPr>
    <w:rPr>
      <w:rFonts w:ascii="宋体" w:hAnsi="宋体" w:eastAsia="宋体" w:cs="Times New Roman"/>
      <w:sz w:val="24"/>
      <w:szCs w:val="24"/>
    </w:rPr>
  </w:style>
  <w:style w:type="paragraph" w:styleId="1151">
    <w:name w:val=" Char Char Char Char Char Char Char Char Char Char"/>
    <w:basedOn w:val="1049"/>
    <w:next w:val="1151"/>
    <w:link w:val="1049"/>
    <w:pPr>
      <w:spacing w:line="360" w:lineRule="auto"/>
    </w:pPr>
    <w:rPr>
      <w:rFonts w:ascii="Times New Roman" w:hAnsi="Times New Roman" w:eastAsia="宋体" w:cs="Times New Roman"/>
      <w:sz w:val="24"/>
      <w:szCs w:val="20"/>
    </w:rPr>
  </w:style>
  <w:style w:type="paragraph" w:styleId="1152">
    <w:name w:val="样式1"/>
    <w:basedOn w:val="1049"/>
    <w:next w:val="1152"/>
    <w:link w:val="1049"/>
    <w:pPr>
      <w:numPr>
        <w:ilvl w:val="0"/>
        <w:numId w:val="3"/>
      </w:numPr>
      <w:tabs>
        <w:tab w:val="left" w:pos="709" w:leader="none"/>
      </w:tabs>
    </w:pPr>
    <w:rPr>
      <w:rFonts w:ascii="宋体" w:hAnsi="宋体" w:eastAsia="宋体" w:cs="Times New Roman"/>
      <w:szCs w:val="21"/>
    </w:rPr>
  </w:style>
  <w:style w:type="paragraph" w:styleId="1153">
    <w:name w:val="font6"/>
    <w:basedOn w:val="1049"/>
    <w:next w:val="1153"/>
    <w:link w:val="1049"/>
    <w:pPr>
      <w:jc w:val="left"/>
      <w:spacing w:before="100" w:beforeAutospacing="1" w:after="100" w:afterAutospacing="1"/>
      <w:widowControl/>
    </w:pPr>
    <w:rPr>
      <w:rFonts w:hint="eastAsia" w:ascii="宋体" w:hAnsi="宋体" w:eastAsia="宋体" w:cs="Times New Roman"/>
      <w:sz w:val="28"/>
      <w:szCs w:val="28"/>
      <w:u w:val="single"/>
    </w:rPr>
  </w:style>
  <w:style w:type="paragraph" w:styleId="1154">
    <w:name w:val="xl25"/>
    <w:basedOn w:val="1049"/>
    <w:next w:val="1154"/>
    <w:link w:val="10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5">
    <w:name w:val="图标"/>
    <w:basedOn w:val="1049"/>
    <w:next w:val="1049"/>
    <w:link w:val="10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56">
    <w:name w:val="标题3"/>
    <w:basedOn w:val="1049"/>
    <w:next w:val="1049"/>
    <w:link w:val="1049"/>
    <w:pPr>
      <w:ind w:firstLine="624"/>
      <w:spacing w:line="590" w:lineRule="atLeast"/>
    </w:pPr>
    <w:rPr>
      <w:rFonts w:ascii="方正黑体_GBK" w:hAnsi="Times New Roman" w:eastAsia="方正黑体_GBK" w:cs="Times New Roman"/>
      <w:sz w:val="32"/>
      <w:szCs w:val="32"/>
    </w:rPr>
  </w:style>
  <w:style w:type="paragraph" w:styleId="1157">
    <w:name w:val="xl24"/>
    <w:basedOn w:val="1049"/>
    <w:next w:val="1157"/>
    <w:link w:val="10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8">
    <w:name w:val="xl29"/>
    <w:basedOn w:val="1049"/>
    <w:next w:val="1158"/>
    <w:link w:val="10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59">
    <w:name w:val="Char Char Char Char Char Char Char Char"/>
    <w:basedOn w:val="1049"/>
    <w:next w:val="1159"/>
    <w:link w:val="1049"/>
    <w:pPr>
      <w:jc w:val="left"/>
      <w:spacing w:after="160" w:line="240" w:lineRule="exact"/>
      <w:widowControl/>
    </w:pPr>
    <w:rPr>
      <w:rFonts w:ascii="Verdana" w:hAnsi="Verdana" w:eastAsia="宋体" w:cs="Times New Roman"/>
      <w:sz w:val="20"/>
      <w:szCs w:val="20"/>
      <w:lang w:eastAsia="en-US"/>
    </w:rPr>
  </w:style>
  <w:style w:type="paragraph" w:styleId="1160">
    <w:name w:val="xl28"/>
    <w:basedOn w:val="1049"/>
    <w:next w:val="1160"/>
    <w:link w:val="10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61">
    <w:name w:val=" Char Char Char Char Char Char Char Char"/>
    <w:basedOn w:val="1049"/>
    <w:next w:val="1161"/>
    <w:link w:val="1049"/>
    <w:pPr>
      <w:jc w:val="left"/>
      <w:spacing w:after="160" w:line="240" w:lineRule="exact"/>
      <w:widowControl/>
    </w:pPr>
    <w:rPr>
      <w:rFonts w:ascii="Verdana" w:hAnsi="Verdana" w:eastAsia="宋体" w:cs="Times New Roman"/>
      <w:sz w:val="20"/>
      <w:szCs w:val="20"/>
      <w:lang w:eastAsia="en-US"/>
    </w:rPr>
  </w:style>
  <w:style w:type="paragraph" w:styleId="1162">
    <w:name w:val="xl30"/>
    <w:basedOn w:val="1049"/>
    <w:next w:val="1162"/>
    <w:link w:val="1049"/>
    <w:pPr>
      <w:jc w:val="center"/>
      <w:spacing w:before="100" w:beforeAutospacing="1" w:after="100" w:afterAutospacing="1"/>
      <w:widowControl/>
    </w:pPr>
    <w:rPr>
      <w:rFonts w:ascii="宋体" w:hAnsi="宋体" w:eastAsia="宋体" w:cs="Times New Roman"/>
      <w:b/>
      <w:bCs/>
      <w:sz w:val="36"/>
      <w:szCs w:val="36"/>
    </w:rPr>
  </w:style>
  <w:style w:type="paragraph" w:styleId="1163">
    <w:name w:val="Char Char Char Char"/>
    <w:basedOn w:val="1074"/>
    <w:next w:val="1163"/>
    <w:link w:val="1049"/>
    <w:pPr>
      <w:spacing w:line="360" w:lineRule="auto"/>
    </w:pPr>
    <w:rPr>
      <w:rFonts w:ascii="Tahoma" w:hAnsi="Tahoma"/>
      <w:sz w:val="24"/>
      <w:szCs w:val="24"/>
    </w:rPr>
  </w:style>
  <w:style w:type="paragraph" w:styleId="1164">
    <w:name w:val="table_1stline"/>
    <w:basedOn w:val="1049"/>
    <w:next w:val="1164"/>
    <w:link w:val="1049"/>
    <w:pPr>
      <w:jc w:val="left"/>
      <w:spacing w:before="120"/>
      <w:widowControl/>
    </w:pPr>
    <w:rPr>
      <w:rFonts w:ascii="Times New Roman" w:hAnsi="Times New Roman" w:eastAsia="宋体" w:cs="Times New Roman"/>
      <w:bCs/>
      <w:sz w:val="20"/>
      <w:szCs w:val="20"/>
      <w:lang w:val="de-DE" w:eastAsia="de-DE"/>
    </w:rPr>
  </w:style>
  <w:style w:type="paragraph" w:styleId="1165">
    <w:name w:val="font5"/>
    <w:basedOn w:val="1049"/>
    <w:next w:val="1165"/>
    <w:link w:val="1049"/>
    <w:pPr>
      <w:jc w:val="left"/>
      <w:spacing w:before="100" w:beforeAutospacing="1" w:after="100" w:afterAutospacing="1"/>
      <w:widowControl/>
    </w:pPr>
    <w:rPr>
      <w:rFonts w:hint="eastAsia" w:ascii="宋体" w:hAnsi="宋体" w:eastAsia="宋体" w:cs="Times New Roman"/>
      <w:sz w:val="28"/>
      <w:szCs w:val="28"/>
    </w:rPr>
  </w:style>
  <w:style w:type="paragraph" w:styleId="1166">
    <w:name w:val="标题1"/>
    <w:basedOn w:val="1049"/>
    <w:next w:val="1049"/>
    <w:link w:val="10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67">
    <w:name w:val="修订"/>
    <w:next w:val="1167"/>
    <w:link w:val="1049"/>
    <w:uiPriority w:val="99"/>
    <w:semiHidden/>
    <w:rPr>
      <w:rFonts w:ascii="Times New Roman" w:hAnsi="Times New Roman"/>
      <w:sz w:val="21"/>
      <w:szCs w:val="21"/>
      <w:lang w:val="en-US" w:eastAsia="zh-CN" w:bidi="ar-SA"/>
    </w:rPr>
  </w:style>
  <w:style w:type="paragraph" w:styleId="1168">
    <w:name w:val="无间隔"/>
    <w:next w:val="1168"/>
    <w:link w:val="1049"/>
    <w:uiPriority w:val="99"/>
    <w:qFormat/>
    <w:pPr>
      <w:jc w:val="both"/>
      <w:widowControl w:val="off"/>
    </w:pPr>
    <w:rPr>
      <w:rFonts w:ascii="Times New Roman" w:hAnsi="Times New Roman"/>
      <w:sz w:val="21"/>
      <w:szCs w:val="21"/>
      <w:lang w:val="en-US" w:eastAsia="zh-CN" w:bidi="ar-SA"/>
    </w:rPr>
  </w:style>
  <w:style w:type="paragraph" w:styleId="1169">
    <w:name w:val="WPSOffice手动目录 1"/>
    <w:next w:val="1169"/>
    <w:link w:val="1049"/>
    <w:rPr>
      <w:rFonts w:ascii="Times New Roman" w:hAnsi="Times New Roman" w:eastAsia="宋体" w:cs="Times New Roman"/>
      <w:sz w:val="20"/>
      <w:szCs w:val="20"/>
    </w:rPr>
  </w:style>
  <w:style w:type="character" w:styleId="1170">
    <w:name w:val="font31"/>
    <w:basedOn w:val="1059"/>
    <w:next w:val="1170"/>
    <w:link w:val="1049"/>
    <w:qFormat/>
    <w:rPr>
      <w:rFonts w:hint="eastAsia" w:ascii="宋体" w:hAnsi="宋体" w:eastAsia="宋体" w:cs="宋体"/>
      <w:color w:val="000000"/>
      <w:sz w:val="21"/>
      <w:szCs w:val="21"/>
      <w:u w:val="none"/>
    </w:rPr>
  </w:style>
  <w:style w:type="character" w:styleId="1171">
    <w:name w:val="font41"/>
    <w:basedOn w:val="1059"/>
    <w:next w:val="1171"/>
    <w:link w:val="1049"/>
    <w:qFormat/>
    <w:rPr>
      <w:rFonts w:hint="eastAsia" w:ascii="仿宋" w:hAnsi="仿宋" w:eastAsia="仿宋" w:cs="仿宋"/>
      <w:color w:val="000000"/>
      <w:sz w:val="21"/>
      <w:szCs w:val="21"/>
      <w:u w:val="none"/>
    </w:rPr>
  </w:style>
  <w:style w:type="paragraph" w:styleId="1172">
    <w:name w:val="样式2"/>
    <w:basedOn w:val="1049"/>
    <w:next w:val="1172"/>
    <w:link w:val="1173"/>
    <w:rPr>
      <w:rFonts w:hint="eastAsia"/>
      <w:i/>
      <w:u w:val="single"/>
    </w:rPr>
  </w:style>
  <w:style w:type="character" w:styleId="1173">
    <w:name w:val="样式2 Char"/>
    <w:next w:val="1173"/>
    <w:link w:val="1172"/>
    <w:rPr>
      <w:rFonts w:hint="eastAsia"/>
      <w:i/>
      <w:u w:val="single"/>
    </w:rPr>
  </w:style>
  <w:style w:type="paragraph" w:styleId="1174">
    <w:name w:val="Table Text"/>
    <w:basedOn w:val="1049"/>
    <w:next w:val="1174"/>
    <w:link w:val="1049"/>
    <w:semiHidden/>
    <w:qFormat/>
    <w:rPr>
      <w:rFonts w:ascii="宋体" w:hAnsi="宋体" w:eastAsia="宋体" w:cs="宋体"/>
      <w:sz w:val="24"/>
      <w:szCs w:val="24"/>
      <w:lang w:val="en-US" w:eastAsia="en-US" w:bidi="ar-SA"/>
    </w:rPr>
  </w:style>
  <w:style w:type="table" w:styleId="1175">
    <w:name w:val="Table Normal"/>
    <w:next w:val="1175"/>
    <w:link w:val="1049"/>
    <w:unhideWhenUsed/>
    <w:qFormat/>
    <w:tblPr/>
  </w:style>
  <w:style w:type="character" w:styleId="1176" w:default="1">
    <w:name w:val="Default Paragraph Font"/>
    <w:uiPriority w:val="1"/>
    <w:semiHidden/>
    <w:unhideWhenUsed/>
  </w:style>
  <w:style w:type="numbering" w:styleId="1177" w:default="1">
    <w:name w:val="No List"/>
    <w:uiPriority w:val="99"/>
    <w:semiHidden/>
    <w:unhideWhenUsed/>
  </w:style>
  <w:style w:type="table" w:styleId="11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梁静靖</cp:lastModifiedBy>
  <cp:revision>6</cp:revision>
  <dcterms:created xsi:type="dcterms:W3CDTF">2023-03-31T07:28:00Z</dcterms:created>
  <dcterms:modified xsi:type="dcterms:W3CDTF">2026-07-31T08:19:31Z</dcterms:modified>
</cp:coreProperties>
</file>